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header4.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0D085" w14:textId="77777777" w:rsidR="00453015" w:rsidRDefault="002D2FF3" w:rsidP="002D2FF3">
      <w:pPr>
        <w:pStyle w:val="Subtitle"/>
        <w:rPr>
          <w:i/>
        </w:rPr>
      </w:pPr>
      <w:r>
        <w:t>Supply Agreement</w:t>
      </w:r>
    </w:p>
    <w:p w14:paraId="285C5190" w14:textId="77777777" w:rsidR="00453015" w:rsidRDefault="00453015" w:rsidP="002D2FF3">
      <w:pPr>
        <w:jc w:val="both"/>
        <w:rPr>
          <w:rFonts w:asciiTheme="majorBidi" w:hAnsiTheme="majorBidi"/>
          <w:lang w:val="en-GB"/>
        </w:rPr>
      </w:pPr>
    </w:p>
    <w:p w14:paraId="78B1D395" w14:textId="77777777" w:rsidR="00453015" w:rsidRDefault="002D2FF3" w:rsidP="002D2FF3">
      <w:pPr>
        <w:jc w:val="both"/>
        <w:rPr>
          <w:rFonts w:asciiTheme="majorBidi" w:hAnsiTheme="majorBidi"/>
        </w:rPr>
      </w:pPr>
      <w:r>
        <w:rPr>
          <w:rFonts w:asciiTheme="majorBidi" w:hAnsiTheme="majorBidi"/>
        </w:rPr>
        <w:t xml:space="preserve">This Supply Agreement (this "Agreement") is made on </w:t>
      </w:r>
      <w:r>
        <w:rPr>
          <w:rFonts w:asciiTheme="majorBidi" w:hAnsiTheme="majorBidi"/>
          <w:highlight w:val="yellow"/>
        </w:rPr>
        <w:t>this</w:t>
      </w:r>
      <w:r>
        <w:rPr>
          <w:rFonts w:asciiTheme="majorBidi" w:hAnsiTheme="majorBidi"/>
        </w:rPr>
        <w:t xml:space="preserve"> day of</w:t>
      </w:r>
      <w:r>
        <w:rPr>
          <w:rFonts w:asciiTheme="majorBidi" w:eastAsia="宋体" w:hAnsiTheme="majorBidi" w:hint="eastAsia"/>
          <w:lang w:eastAsia="zh-CN"/>
        </w:rPr>
        <w:t xml:space="preserve"> </w:t>
      </w:r>
      <w:r>
        <w:rPr>
          <w:rFonts w:asciiTheme="majorBidi" w:eastAsia="宋体" w:hAnsiTheme="majorBidi"/>
          <w:highlight w:val="yellow"/>
          <w:lang w:eastAsia="zh-CN"/>
        </w:rPr>
        <w:t xml:space="preserve">this month </w:t>
      </w:r>
      <w:r>
        <w:rPr>
          <w:rFonts w:asciiTheme="majorBidi" w:hAnsiTheme="majorBidi"/>
        </w:rPr>
        <w:t>202</w:t>
      </w:r>
      <w:r>
        <w:rPr>
          <w:rFonts w:asciiTheme="majorBidi" w:eastAsiaTheme="minorEastAsia" w:hAnsiTheme="majorBidi" w:hint="eastAsia"/>
          <w:lang w:eastAsia="zh-CN"/>
        </w:rPr>
        <w:t>6</w:t>
      </w:r>
      <w:r>
        <w:rPr>
          <w:rFonts w:asciiTheme="majorBidi" w:hAnsiTheme="majorBidi"/>
        </w:rPr>
        <w:t>.</w:t>
      </w:r>
    </w:p>
    <w:p w14:paraId="590EE5E7" w14:textId="77777777" w:rsidR="00453015" w:rsidRDefault="00453015" w:rsidP="002D2FF3">
      <w:pPr>
        <w:jc w:val="both"/>
        <w:rPr>
          <w:rFonts w:asciiTheme="majorBidi" w:hAnsiTheme="majorBidi"/>
          <w:b/>
        </w:rPr>
      </w:pPr>
    </w:p>
    <w:p w14:paraId="2B96A29D" w14:textId="77777777" w:rsidR="00453015" w:rsidRDefault="002D2FF3" w:rsidP="002D2FF3">
      <w:pPr>
        <w:jc w:val="both"/>
        <w:rPr>
          <w:rFonts w:asciiTheme="majorBidi" w:hAnsiTheme="majorBidi"/>
          <w:b/>
          <w:lang w:val="en-SG"/>
        </w:rPr>
      </w:pPr>
      <w:r>
        <w:rPr>
          <w:rFonts w:asciiTheme="majorBidi" w:hAnsiTheme="majorBidi"/>
          <w:b/>
          <w:lang w:val="en-SG"/>
        </w:rPr>
        <w:t>BETWEEN:-</w:t>
      </w:r>
    </w:p>
    <w:p w14:paraId="4CE936C1" w14:textId="77777777" w:rsidR="00453015" w:rsidRDefault="00453015" w:rsidP="002D2FF3">
      <w:pPr>
        <w:jc w:val="both"/>
        <w:rPr>
          <w:rFonts w:asciiTheme="majorBidi" w:hAnsiTheme="majorBidi"/>
        </w:rPr>
      </w:pPr>
    </w:p>
    <w:p w14:paraId="29E65C29"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b/>
          <w:highlight w:val="yellow"/>
        </w:rPr>
      </w:pPr>
      <w:r>
        <w:rPr>
          <w:rFonts w:asciiTheme="majorBidi" w:eastAsia="宋体" w:hAnsiTheme="majorBidi" w:hint="eastAsia"/>
          <w:highlight w:val="yellow"/>
          <w:lang w:eastAsia="zh-CN"/>
        </w:rPr>
        <w:t xml:space="preserve">Toll-Blender </w:t>
      </w:r>
      <w:r>
        <w:rPr>
          <w:rFonts w:asciiTheme="majorBidi" w:hAnsiTheme="majorBidi"/>
          <w:highlight w:val="yellow"/>
        </w:rPr>
        <w:tab/>
      </w:r>
      <w:r>
        <w:rPr>
          <w:rFonts w:asciiTheme="majorBidi" w:hAnsiTheme="majorBidi" w:cstheme="majorBidi"/>
          <w:highlight w:val="yellow"/>
        </w:rPr>
        <w:tab/>
      </w:r>
      <w:r>
        <w:rPr>
          <w:rFonts w:asciiTheme="majorBidi" w:hAnsiTheme="majorBidi" w:cstheme="majorBidi"/>
          <w:b/>
          <w:bCs/>
          <w:highlight w:val="yellow"/>
        </w:rPr>
        <w:t>:</w:t>
      </w:r>
      <w:r>
        <w:rPr>
          <w:rFonts w:asciiTheme="majorBidi" w:hAnsiTheme="majorBidi"/>
          <w:highlight w:val="yellow"/>
        </w:rPr>
        <w:t xml:space="preserve">    </w:t>
      </w:r>
      <w:permStart w:id="1866416428" w:edGrp="everyone"/>
      <w:r>
        <w:rPr>
          <w:rFonts w:asciiTheme="majorBidi" w:hAnsiTheme="majorBidi"/>
          <w:b/>
          <w:highlight w:val="yellow"/>
        </w:rPr>
        <w:t xml:space="preserve">Toll-Blender  </w:t>
      </w:r>
    </w:p>
    <w:p w14:paraId="056A66C4"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cstheme="majorBidi"/>
          <w:bCs/>
          <w:highlight w:val="yellow"/>
        </w:rPr>
      </w:pPr>
      <w:r>
        <w:rPr>
          <w:rFonts w:asciiTheme="majorBidi" w:hAnsiTheme="majorBidi" w:cstheme="majorBidi"/>
          <w:b/>
          <w:bCs/>
          <w:highlight w:val="yellow"/>
        </w:rPr>
        <w:tab/>
      </w:r>
      <w:r>
        <w:rPr>
          <w:rFonts w:asciiTheme="majorBidi" w:hAnsiTheme="majorBidi" w:cstheme="majorBidi"/>
          <w:b/>
          <w:bCs/>
          <w:highlight w:val="yellow"/>
        </w:rPr>
        <w:tab/>
      </w:r>
      <w:r>
        <w:rPr>
          <w:rFonts w:asciiTheme="majorBidi" w:hAnsiTheme="majorBidi" w:cstheme="majorBidi"/>
          <w:b/>
          <w:bCs/>
          <w:highlight w:val="yellow"/>
        </w:rPr>
        <w:tab/>
      </w:r>
      <w:r>
        <w:rPr>
          <w:rFonts w:asciiTheme="majorBidi" w:hAnsiTheme="majorBidi" w:cstheme="majorBidi"/>
          <w:bCs/>
          <w:highlight w:val="yellow"/>
        </w:rPr>
        <w:t xml:space="preserve">     Registration No.:</w:t>
      </w:r>
      <w:r>
        <w:rPr>
          <w:rFonts w:asciiTheme="majorBidi" w:eastAsia="宋体" w:hAnsiTheme="majorBidi" w:cstheme="majorBidi" w:hint="eastAsia"/>
          <w:bCs/>
          <w:highlight w:val="yellow"/>
          <w:lang w:eastAsia="zh-CN"/>
        </w:rPr>
        <w:t xml:space="preserve">  </w:t>
      </w:r>
    </w:p>
    <w:p w14:paraId="5DF526D2"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cstheme="majorBidi"/>
          <w:highlight w:val="yellow"/>
        </w:rPr>
      </w:pPr>
      <w:r>
        <w:rPr>
          <w:rFonts w:asciiTheme="majorBidi" w:hAnsiTheme="majorBidi" w:cstheme="majorBidi"/>
          <w:bCs/>
          <w:highlight w:val="yellow"/>
        </w:rPr>
        <w:tab/>
      </w:r>
      <w:r>
        <w:rPr>
          <w:rFonts w:asciiTheme="majorBidi" w:hAnsiTheme="majorBidi" w:cstheme="majorBidi"/>
          <w:bCs/>
          <w:highlight w:val="yellow"/>
        </w:rPr>
        <w:tab/>
      </w:r>
      <w:r>
        <w:rPr>
          <w:rFonts w:asciiTheme="majorBidi" w:hAnsiTheme="majorBidi" w:cstheme="majorBidi"/>
          <w:bCs/>
          <w:highlight w:val="yellow"/>
        </w:rPr>
        <w:tab/>
        <w:t xml:space="preserve">    </w:t>
      </w:r>
      <w:r>
        <w:rPr>
          <w:rFonts w:asciiTheme="majorBidi" w:eastAsia="宋体" w:hAnsiTheme="majorBidi" w:cstheme="majorBidi" w:hint="eastAsia"/>
          <w:bCs/>
          <w:highlight w:val="yellow"/>
          <w:lang w:eastAsia="zh-CN"/>
        </w:rPr>
        <w:t xml:space="preserve">Business Address: </w:t>
      </w:r>
    </w:p>
    <w:p w14:paraId="20DF3A48"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b/>
        </w:rPr>
      </w:pPr>
      <w:r>
        <w:rPr>
          <w:rFonts w:asciiTheme="majorBidi" w:hAnsiTheme="majorBidi" w:cstheme="majorBidi"/>
          <w:highlight w:val="yellow"/>
        </w:rPr>
        <w:tab/>
      </w:r>
      <w:r>
        <w:rPr>
          <w:rFonts w:asciiTheme="majorBidi" w:hAnsiTheme="majorBidi" w:cstheme="majorBidi"/>
          <w:highlight w:val="yellow"/>
        </w:rPr>
        <w:tab/>
      </w:r>
      <w:r>
        <w:rPr>
          <w:rFonts w:asciiTheme="majorBidi" w:hAnsiTheme="majorBidi" w:cstheme="majorBidi"/>
          <w:highlight w:val="yellow"/>
        </w:rPr>
        <w:tab/>
        <w:t xml:space="preserve">     </w:t>
      </w:r>
      <w:permEnd w:id="1866416428"/>
    </w:p>
    <w:p w14:paraId="2ECB9687"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3" w:hangingChars="1200" w:hanging="2883"/>
        <w:jc w:val="both"/>
        <w:rPr>
          <w:rFonts w:asciiTheme="majorBidi" w:hAnsiTheme="majorBidi"/>
        </w:rPr>
      </w:pPr>
      <w:r>
        <w:rPr>
          <w:rFonts w:asciiTheme="majorBidi" w:hAnsiTheme="majorBidi"/>
          <w:b/>
        </w:rPr>
        <w:t>AND</w:t>
      </w:r>
    </w:p>
    <w:p w14:paraId="535A7FA0"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eastAsiaTheme="minorEastAsia" w:hAnsiTheme="majorBidi"/>
          <w:b/>
          <w:lang w:eastAsia="zh-CN"/>
        </w:rPr>
      </w:pPr>
      <w:r>
        <w:rPr>
          <w:rFonts w:asciiTheme="majorBidi" w:hAnsiTheme="majorBidi"/>
        </w:rPr>
        <w:t>Sinopec</w:t>
      </w:r>
      <w:r>
        <w:rPr>
          <w:rFonts w:asciiTheme="majorBidi" w:hAnsiTheme="majorBidi"/>
        </w:rPr>
        <w:tab/>
      </w:r>
      <w:r>
        <w:rPr>
          <w:rFonts w:asciiTheme="majorBidi" w:hAnsiTheme="majorBidi"/>
        </w:rPr>
        <w:tab/>
      </w:r>
      <w:r>
        <w:rPr>
          <w:rFonts w:asciiTheme="majorBidi" w:hAnsiTheme="majorBidi"/>
          <w:b/>
        </w:rPr>
        <w:t>:</w:t>
      </w:r>
      <w:r>
        <w:rPr>
          <w:rFonts w:asciiTheme="majorBidi" w:hAnsiTheme="majorBidi"/>
        </w:rPr>
        <w:t xml:space="preserve">  </w:t>
      </w:r>
      <w:r>
        <w:rPr>
          <w:rFonts w:asciiTheme="majorBidi" w:hAnsiTheme="majorBidi"/>
          <w:b/>
        </w:rPr>
        <w:t xml:space="preserve">  </w:t>
      </w:r>
      <w:r>
        <w:rPr>
          <w:rFonts w:asciiTheme="majorBidi" w:hAnsiTheme="majorBidi"/>
        </w:rPr>
        <w:t xml:space="preserve">Sinopec Lubricant </w:t>
      </w:r>
      <w:r>
        <w:rPr>
          <w:rFonts w:asciiTheme="majorBidi" w:eastAsia="宋体" w:hAnsiTheme="majorBidi" w:hint="eastAsia"/>
          <w:b/>
          <w:bCs/>
          <w:lang w:eastAsia="zh-CN"/>
        </w:rPr>
        <w:t>(Singapore) Pte</w:t>
      </w:r>
      <w:r>
        <w:rPr>
          <w:rFonts w:asciiTheme="majorBidi" w:hAnsiTheme="majorBidi"/>
        </w:rPr>
        <w:t>. Ltd.</w:t>
      </w:r>
    </w:p>
    <w:p w14:paraId="51DEFB02"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rPr>
      </w:pPr>
      <w:r>
        <w:rPr>
          <w:rFonts w:asciiTheme="majorBidi" w:hAnsiTheme="majorBidi"/>
          <w:b/>
        </w:rPr>
        <w:tab/>
      </w:r>
      <w:r>
        <w:rPr>
          <w:rFonts w:asciiTheme="majorBidi" w:hAnsiTheme="majorBidi"/>
          <w:b/>
        </w:rPr>
        <w:tab/>
      </w:r>
      <w:r>
        <w:rPr>
          <w:rFonts w:asciiTheme="majorBidi" w:hAnsiTheme="majorBidi"/>
          <w:b/>
        </w:rPr>
        <w:tab/>
      </w:r>
      <w:r>
        <w:rPr>
          <w:rFonts w:asciiTheme="majorBidi" w:hAnsiTheme="majorBidi"/>
        </w:rPr>
        <w:t xml:space="preserve">     Registration No.: </w:t>
      </w:r>
      <w:r>
        <w:rPr>
          <w:rFonts w:asciiTheme="majorBidi" w:eastAsia="宋体" w:hAnsiTheme="majorBidi" w:hint="eastAsia"/>
          <w:lang w:eastAsia="zh-CN"/>
        </w:rPr>
        <w:t>201010257K</w:t>
      </w:r>
    </w:p>
    <w:p w14:paraId="72506C6A" w14:textId="77777777" w:rsidR="00453015" w:rsidRDefault="002D2FF3"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eastAsiaTheme="minorEastAsia" w:hAnsiTheme="majorBidi"/>
          <w:lang w:eastAsia="zh-CN"/>
        </w:rPr>
      </w:pPr>
      <w:r>
        <w:rPr>
          <w:rFonts w:asciiTheme="majorBidi" w:hAnsiTheme="majorBidi"/>
        </w:rPr>
        <w:tab/>
      </w:r>
      <w:r>
        <w:rPr>
          <w:rFonts w:asciiTheme="majorBidi" w:hAnsiTheme="majorBidi"/>
        </w:rPr>
        <w:tab/>
      </w:r>
      <w:r>
        <w:rPr>
          <w:rFonts w:asciiTheme="majorBidi" w:hAnsiTheme="majorBidi"/>
        </w:rPr>
        <w:tab/>
        <w:t xml:space="preserve">     </w:t>
      </w:r>
      <w:r>
        <w:rPr>
          <w:rFonts w:asciiTheme="majorBidi" w:hAnsiTheme="majorBidi"/>
          <w:lang w:eastAsia="zh-CN"/>
        </w:rPr>
        <w:t>Business Address:</w:t>
      </w:r>
      <w:r>
        <w:rPr>
          <w:rFonts w:asciiTheme="majorBidi" w:hAnsiTheme="majorBidi" w:hint="eastAsia"/>
          <w:lang w:eastAsia="zh-CN"/>
        </w:rPr>
        <w:t xml:space="preserve"> 150 Tuas South Avenue 5 Singapore 637363</w:t>
      </w:r>
      <w:r>
        <w:rPr>
          <w:rFonts w:asciiTheme="majorBidi" w:hAnsiTheme="majorBidi"/>
          <w:lang w:eastAsia="zh-CN"/>
        </w:rPr>
        <w:t xml:space="preserve"> </w:t>
      </w:r>
    </w:p>
    <w:p w14:paraId="125C25E8" w14:textId="77777777" w:rsidR="00453015" w:rsidRDefault="00453015" w:rsidP="002D2F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ajorBidi" w:hAnsiTheme="majorBidi"/>
        </w:rPr>
      </w:pPr>
    </w:p>
    <w:p w14:paraId="7426F172" w14:textId="77777777" w:rsidR="00453015" w:rsidRDefault="002D2FF3" w:rsidP="002D2FF3">
      <w:pPr>
        <w:spacing w:line="360" w:lineRule="auto"/>
        <w:jc w:val="both"/>
        <w:rPr>
          <w:rFonts w:asciiTheme="majorBidi" w:hAnsiTheme="majorBidi"/>
        </w:rPr>
      </w:pPr>
      <w:r>
        <w:rPr>
          <w:rFonts w:asciiTheme="majorBidi" w:hAnsiTheme="majorBidi"/>
        </w:rPr>
        <w:t>(</w:t>
      </w:r>
      <w:r>
        <w:rPr>
          <w:rFonts w:asciiTheme="majorBidi" w:eastAsia="仿宋_GB2312" w:hAnsiTheme="majorBidi" w:cstheme="majorBidi"/>
        </w:rPr>
        <w:t>Each</w:t>
      </w:r>
      <w:r>
        <w:rPr>
          <w:rFonts w:asciiTheme="majorBidi" w:hAnsiTheme="majorBidi"/>
        </w:rPr>
        <w:t xml:space="preserve"> a “</w:t>
      </w:r>
      <w:r>
        <w:rPr>
          <w:rFonts w:asciiTheme="majorBidi" w:hAnsiTheme="majorBidi"/>
          <w:b/>
        </w:rPr>
        <w:t>Party</w:t>
      </w:r>
      <w:r>
        <w:rPr>
          <w:rFonts w:asciiTheme="majorBidi" w:hAnsiTheme="majorBidi"/>
        </w:rPr>
        <w:t>”, and collectively the “</w:t>
      </w:r>
      <w:r>
        <w:rPr>
          <w:rFonts w:asciiTheme="majorBidi" w:hAnsiTheme="majorBidi"/>
          <w:b/>
        </w:rPr>
        <w:t>Parties</w:t>
      </w:r>
      <w:r>
        <w:rPr>
          <w:rFonts w:asciiTheme="majorBidi" w:hAnsiTheme="majorBidi"/>
        </w:rPr>
        <w:t>”).</w:t>
      </w:r>
    </w:p>
    <w:p w14:paraId="15099D26" w14:textId="77777777" w:rsidR="00453015" w:rsidRDefault="00453015" w:rsidP="002D2FF3">
      <w:pPr>
        <w:jc w:val="both"/>
        <w:rPr>
          <w:rFonts w:asciiTheme="majorBidi" w:hAnsiTheme="majorBidi"/>
        </w:rPr>
      </w:pPr>
    </w:p>
    <w:p w14:paraId="2CDE82AA" w14:textId="77777777" w:rsidR="00453015" w:rsidRDefault="002D2FF3" w:rsidP="002D2FF3">
      <w:pPr>
        <w:numPr>
          <w:ilvl w:val="0"/>
          <w:numId w:val="1"/>
        </w:numPr>
        <w:ind w:left="0" w:firstLine="0"/>
        <w:jc w:val="both"/>
        <w:rPr>
          <w:rFonts w:asciiTheme="majorBidi" w:hAnsiTheme="majorBidi"/>
          <w:b/>
          <w:lang w:val="en-GB"/>
        </w:rPr>
      </w:pPr>
      <w:r>
        <w:rPr>
          <w:rFonts w:asciiTheme="majorBidi" w:hAnsiTheme="majorBidi"/>
          <w:b/>
          <w:lang w:val="en-GB"/>
        </w:rPr>
        <w:t>Supply of Product</w:t>
      </w:r>
    </w:p>
    <w:p w14:paraId="6F476EA6" w14:textId="77777777" w:rsidR="00453015" w:rsidRDefault="00453015" w:rsidP="002D2FF3">
      <w:pPr>
        <w:jc w:val="both"/>
        <w:rPr>
          <w:rFonts w:asciiTheme="majorBidi" w:hAnsiTheme="majorBidi"/>
          <w:lang w:val="en-GB"/>
        </w:rPr>
      </w:pPr>
    </w:p>
    <w:p w14:paraId="226CCDAB"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agrees to produce, </w:t>
      </w:r>
      <w:r>
        <w:rPr>
          <w:rFonts w:asciiTheme="majorBidi" w:hAnsiTheme="majorBidi"/>
          <w:lang w:val="en-GB"/>
        </w:rPr>
        <w:t>store</w:t>
      </w:r>
      <w:r>
        <w:rPr>
          <w:rFonts w:asciiTheme="majorBidi" w:eastAsia="宋体" w:hAnsiTheme="majorBidi" w:cstheme="majorBidi"/>
          <w:lang w:val="en-GB" w:eastAsia="zh-CN"/>
        </w:rPr>
        <w:t>,</w:t>
      </w:r>
      <w:r>
        <w:rPr>
          <w:rFonts w:asciiTheme="majorBidi" w:hAnsiTheme="majorBidi"/>
          <w:lang w:val="en-GB"/>
        </w:rPr>
        <w:t xml:space="preserve"> and deliver lubricant products (“</w:t>
      </w:r>
      <w:r>
        <w:rPr>
          <w:rFonts w:asciiTheme="majorBidi" w:hAnsiTheme="majorBidi"/>
          <w:b/>
          <w:lang w:val="en-GB"/>
        </w:rPr>
        <w:t>Products</w:t>
      </w:r>
      <w:r>
        <w:rPr>
          <w:rFonts w:asciiTheme="majorBidi" w:hAnsiTheme="majorBidi"/>
          <w:lang w:val="en-GB"/>
        </w:rPr>
        <w:t xml:space="preserve">”) to the place specified in Sinopec’s Order (as defined below) as mutually agreed by the Parties. The list of Products to be provided by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is set out in Appendix 1.</w:t>
      </w:r>
    </w:p>
    <w:p w14:paraId="431ADA3C" w14:textId="77777777" w:rsidR="00453015" w:rsidRDefault="00453015" w:rsidP="002D2FF3">
      <w:pPr>
        <w:jc w:val="both"/>
        <w:rPr>
          <w:rFonts w:asciiTheme="majorBidi" w:hAnsiTheme="majorBidi"/>
          <w:lang w:val="en-GB"/>
        </w:rPr>
      </w:pPr>
    </w:p>
    <w:p w14:paraId="783303B7"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will process the </w:t>
      </w:r>
      <w:r>
        <w:rPr>
          <w:rFonts w:asciiTheme="majorBidi" w:hAnsiTheme="majorBidi"/>
          <w:lang w:val="en-GB"/>
        </w:rPr>
        <w:t>Products in accordance with Sinopec’s written order form, which will be submitted by Sinopec as and when Sinopec requires the Products (each an “</w:t>
      </w:r>
      <w:r>
        <w:rPr>
          <w:rFonts w:asciiTheme="majorBidi" w:hAnsiTheme="majorBidi"/>
          <w:b/>
          <w:lang w:val="en-GB"/>
        </w:rPr>
        <w:t>Order</w:t>
      </w:r>
      <w:r>
        <w:rPr>
          <w:rFonts w:asciiTheme="majorBidi" w:hAnsiTheme="majorBidi"/>
          <w:lang w:val="en-GB"/>
        </w:rPr>
        <w:t>”, collectively the “</w:t>
      </w:r>
      <w:r>
        <w:rPr>
          <w:rFonts w:asciiTheme="majorBidi" w:hAnsiTheme="majorBidi"/>
          <w:b/>
          <w:lang w:val="en-GB"/>
        </w:rPr>
        <w:t>Orders</w:t>
      </w:r>
      <w:r>
        <w:rPr>
          <w:rFonts w:asciiTheme="majorBidi" w:hAnsiTheme="majorBidi"/>
          <w:lang w:val="en-GB"/>
        </w:rPr>
        <w:t>”).</w:t>
      </w:r>
    </w:p>
    <w:p w14:paraId="58226E1A" w14:textId="77777777" w:rsidR="00453015" w:rsidRDefault="00453015" w:rsidP="002D2FF3">
      <w:pPr>
        <w:jc w:val="both"/>
        <w:rPr>
          <w:rFonts w:asciiTheme="majorBidi" w:hAnsiTheme="majorBidi"/>
          <w:lang w:val="en-GB"/>
        </w:rPr>
      </w:pPr>
    </w:p>
    <w:p w14:paraId="3BE6C791"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All purchases of Products shall be on a “made to order” basis. </w:t>
      </w:r>
      <w:r>
        <w:rPr>
          <w:rFonts w:asciiTheme="majorBidi" w:eastAsia="宋体" w:hAnsiTheme="majorBidi" w:hint="eastAsia"/>
          <w:highlight w:val="yellow"/>
          <w:lang w:val="en-GB" w:eastAsia="zh-CN"/>
        </w:rPr>
        <w:t>TOLL-BLENDE</w:t>
      </w:r>
      <w:r>
        <w:rPr>
          <w:rFonts w:asciiTheme="majorBidi" w:eastAsia="宋体" w:hAnsiTheme="majorBidi" w:hint="eastAsia"/>
          <w:highlight w:val="yellow"/>
          <w:lang w:val="en-GB" w:eastAsia="zh-CN"/>
        </w:rPr>
        <w:t>R</w:t>
      </w:r>
      <w:r>
        <w:rPr>
          <w:rFonts w:asciiTheme="majorBidi" w:eastAsia="宋体" w:hAnsiTheme="majorBidi" w:hint="eastAsia"/>
          <w:lang w:eastAsia="zh-CN"/>
        </w:rPr>
        <w:t xml:space="preserve"> </w:t>
      </w:r>
      <w:r>
        <w:rPr>
          <w:rFonts w:asciiTheme="majorBidi" w:hAnsiTheme="majorBidi"/>
          <w:lang w:val="en-GB"/>
        </w:rPr>
        <w:t>will ship or make available for collection all Orders for the Products, provided such Orders are placed by Sinopec.</w:t>
      </w:r>
    </w:p>
    <w:p w14:paraId="1F82E3A3" w14:textId="77777777" w:rsidR="00453015" w:rsidRDefault="00453015" w:rsidP="002D2FF3">
      <w:pPr>
        <w:pStyle w:val="ListParagraph"/>
        <w:ind w:firstLine="480"/>
        <w:jc w:val="both"/>
        <w:rPr>
          <w:rFonts w:asciiTheme="majorBidi" w:hAnsiTheme="majorBidi"/>
          <w:lang w:val="en-GB"/>
        </w:rPr>
      </w:pPr>
    </w:p>
    <w:p w14:paraId="7B63B582"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be responsible for ensuring that Products are blended, produced, packaged, tested, stored and shipped in accordance with specifications and standards set out in Appendix 2. </w:t>
      </w:r>
    </w:p>
    <w:p w14:paraId="3B373F80" w14:textId="77777777" w:rsidR="00453015" w:rsidRDefault="00453015" w:rsidP="002D2FF3">
      <w:pPr>
        <w:pStyle w:val="ListParagraph"/>
        <w:ind w:firstLine="480"/>
        <w:jc w:val="both"/>
        <w:rPr>
          <w:rFonts w:asciiTheme="majorBidi" w:hAnsiTheme="majorBidi"/>
          <w:lang w:val="en-GB"/>
        </w:rPr>
      </w:pPr>
    </w:p>
    <w:p w14:paraId="518BF454"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purchase all packaging material from Sinopec’s approved </w:t>
      </w:r>
      <w:r>
        <w:rPr>
          <w:rFonts w:asciiTheme="majorBidi" w:hAnsiTheme="majorBidi"/>
          <w:lang w:val="en-GB"/>
        </w:rPr>
        <w:t xml:space="preserve">vendors and ensure the handling process meets the specifications and standards set out in </w:t>
      </w:r>
      <w:r>
        <w:rPr>
          <w:rFonts w:asciiTheme="majorBidi" w:hAnsiTheme="majorBidi"/>
          <w:lang w:val="en-GB"/>
        </w:rPr>
        <w:lastRenderedPageBreak/>
        <w:t>Appendix 2.</w:t>
      </w:r>
      <w:r>
        <w:rPr>
          <w:rFonts w:asciiTheme="majorBidi" w:eastAsia="宋体" w:hAnsiTheme="majorBidi" w:hint="eastAsia"/>
          <w:lang w:eastAsia="zh-CN"/>
        </w:rPr>
        <w:t xml:space="preserve">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verify the quality of such packaging material through inspections.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reject packaging material that does not conform t</w:t>
      </w:r>
      <w:r>
        <w:rPr>
          <w:rFonts w:asciiTheme="majorBidi" w:hAnsiTheme="majorBidi"/>
          <w:lang w:val="en-GB"/>
        </w:rPr>
        <w:t xml:space="preserve">o the inspection standards.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compensate Sinopec for all losses incurred as a result of any non-compliance with the specifications and standards stipulated in this contract.</w:t>
      </w:r>
    </w:p>
    <w:p w14:paraId="01292AC3" w14:textId="77777777" w:rsidR="00453015" w:rsidRDefault="00453015" w:rsidP="002D2FF3">
      <w:pPr>
        <w:pStyle w:val="ListParagraph"/>
        <w:ind w:firstLine="480"/>
        <w:jc w:val="both"/>
        <w:rPr>
          <w:rFonts w:asciiTheme="majorBidi" w:hAnsiTheme="majorBidi"/>
          <w:lang w:val="en-GB"/>
        </w:rPr>
      </w:pPr>
    </w:p>
    <w:p w14:paraId="235A3210"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is not allowed to sell any Sinopec Products or any </w:t>
      </w:r>
      <w:r>
        <w:rPr>
          <w:rFonts w:asciiTheme="majorBidi" w:hAnsiTheme="majorBidi"/>
        </w:rPr>
        <w:t xml:space="preserve">part thereof for its own account.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 produce the Products under this Agreement only for Sinopec and strictly in accordance with Sinopec’s requirements and instructions.</w:t>
      </w:r>
    </w:p>
    <w:p w14:paraId="563F64A2" w14:textId="77777777" w:rsidR="00453015" w:rsidRDefault="00453015" w:rsidP="002D2FF3">
      <w:pPr>
        <w:pStyle w:val="ListParagraph"/>
        <w:ind w:firstLine="480"/>
        <w:jc w:val="both"/>
        <w:rPr>
          <w:rFonts w:asciiTheme="majorBidi" w:hAnsiTheme="majorBidi"/>
          <w:lang w:val="en-GB"/>
        </w:rPr>
      </w:pPr>
    </w:p>
    <w:p w14:paraId="59047181" w14:textId="77777777" w:rsidR="00453015" w:rsidRDefault="002D2FF3" w:rsidP="002D2FF3">
      <w:pPr>
        <w:numPr>
          <w:ilvl w:val="1"/>
          <w:numId w:val="1"/>
        </w:numPr>
        <w:ind w:left="0" w:firstLine="0"/>
        <w:jc w:val="both"/>
        <w:rPr>
          <w:rFonts w:asciiTheme="majorBidi" w:hAnsiTheme="majorBidi"/>
          <w:lang w:val="en-GB"/>
        </w:rPr>
      </w:pPr>
      <w:r>
        <w:rPr>
          <w:rFonts w:asciiTheme="majorBidi" w:eastAsia="仿宋_GB2312" w:hAnsiTheme="majorBidi" w:cstheme="majorBidi"/>
        </w:rPr>
        <w:t>Parties will work together on a trial basis first, without the provisi</w:t>
      </w:r>
      <w:r>
        <w:rPr>
          <w:rFonts w:asciiTheme="majorBidi" w:eastAsia="仿宋_GB2312" w:hAnsiTheme="majorBidi" w:cstheme="majorBidi"/>
        </w:rPr>
        <w:t xml:space="preserve">on of forecasts by Sinopec. Thereafter, </w:t>
      </w:r>
      <w:r>
        <w:rPr>
          <w:rFonts w:asciiTheme="majorBidi" w:hAnsiTheme="majorBidi"/>
        </w:rPr>
        <w:t xml:space="preserve">Parties may, at their option, mutually agree in writing that Sinopec provide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lang w:val="en-GB"/>
        </w:rPr>
        <w:t>with forecasts of the likely demand of Products on a quarterly basis, with a tolerance limit of ±20% in terms of the forecaste</w:t>
      </w:r>
      <w:r>
        <w:rPr>
          <w:rFonts w:asciiTheme="majorBidi" w:hAnsiTheme="majorBidi"/>
          <w:lang w:val="en-GB"/>
        </w:rPr>
        <w:t xml:space="preserve">d quantity. These forecasts are indicative only and do not constitute a commitment to purchase the estimated demand.  </w:t>
      </w:r>
    </w:p>
    <w:p w14:paraId="1A835182" w14:textId="77777777" w:rsidR="00453015" w:rsidRDefault="00453015" w:rsidP="002D2FF3">
      <w:pPr>
        <w:jc w:val="both"/>
        <w:rPr>
          <w:rFonts w:asciiTheme="majorBidi" w:hAnsiTheme="majorBidi"/>
          <w:lang w:val="en-GB"/>
        </w:rPr>
      </w:pPr>
    </w:p>
    <w:p w14:paraId="3ADAB46E"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rPr>
        <w:t xml:space="preserve">The lead times for the Products shall be followed as per Appendix 5 </w:t>
      </w:r>
    </w:p>
    <w:p w14:paraId="7348AF62" w14:textId="77777777" w:rsidR="00453015" w:rsidRDefault="00453015" w:rsidP="002D2FF3">
      <w:pPr>
        <w:widowControl/>
        <w:tabs>
          <w:tab w:val="left" w:pos="1440"/>
        </w:tabs>
        <w:spacing w:after="200" w:line="360" w:lineRule="auto"/>
        <w:contextualSpacing/>
        <w:jc w:val="both"/>
        <w:rPr>
          <w:rFonts w:asciiTheme="majorBidi" w:hAnsiTheme="majorBidi"/>
        </w:rPr>
      </w:pPr>
    </w:p>
    <w:p w14:paraId="467D311F"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use its best </w:t>
      </w:r>
      <w:r>
        <w:rPr>
          <w:rFonts w:asciiTheme="majorBidi" w:hAnsiTheme="majorBidi" w:cstheme="majorBidi"/>
        </w:rPr>
        <w:t>endeavors</w:t>
      </w:r>
      <w:r>
        <w:rPr>
          <w:rFonts w:asciiTheme="majorBidi" w:hAnsiTheme="majorBidi"/>
        </w:rPr>
        <w:t xml:space="preserve"> to fulfil any urgent Orders by Sinopec, subject to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 confirmation of the Orders. </w:t>
      </w:r>
    </w:p>
    <w:p w14:paraId="4BD2491A" w14:textId="77777777" w:rsidR="00453015" w:rsidRDefault="00453015" w:rsidP="002D2FF3">
      <w:pPr>
        <w:pStyle w:val="ListParagraph"/>
        <w:ind w:firstLine="480"/>
        <w:rPr>
          <w:rFonts w:asciiTheme="majorBidi" w:hAnsiTheme="majorBidi"/>
          <w:lang w:val="en-GB"/>
        </w:rPr>
      </w:pPr>
    </w:p>
    <w:p w14:paraId="5D4B584A" w14:textId="77777777" w:rsidR="00453015" w:rsidRDefault="002D2FF3" w:rsidP="002D2FF3">
      <w:pPr>
        <w:numPr>
          <w:ilvl w:val="1"/>
          <w:numId w:val="1"/>
        </w:numPr>
        <w:ind w:left="0" w:firstLine="0"/>
        <w:jc w:val="both"/>
        <w:rPr>
          <w:rFonts w:asciiTheme="majorBidi" w:hAnsiTheme="majorBidi"/>
        </w:rPr>
      </w:pPr>
      <w:r>
        <w:rPr>
          <w:rFonts w:asciiTheme="majorBidi" w:hAnsiTheme="majorBidi"/>
        </w:rPr>
        <w:t>If new products need to be added to this agreement, Appendix 1 "List of Products" and Appendix 2 "Specifications and Standards" should be updated through an a</w:t>
      </w:r>
      <w:r>
        <w:rPr>
          <w:rFonts w:asciiTheme="majorBidi" w:hAnsiTheme="majorBidi"/>
        </w:rPr>
        <w:t>ddendum.</w:t>
      </w:r>
    </w:p>
    <w:p w14:paraId="2E86F3AA" w14:textId="77777777" w:rsidR="00453015" w:rsidRDefault="00453015" w:rsidP="002D2FF3">
      <w:pPr>
        <w:jc w:val="both"/>
        <w:rPr>
          <w:rFonts w:asciiTheme="majorBidi" w:hAnsiTheme="majorBidi"/>
          <w:lang w:val="en-GB"/>
        </w:rPr>
      </w:pPr>
    </w:p>
    <w:p w14:paraId="0A3E8000" w14:textId="77777777" w:rsidR="00453015" w:rsidRDefault="002D2FF3" w:rsidP="002D2FF3">
      <w:pPr>
        <w:numPr>
          <w:ilvl w:val="0"/>
          <w:numId w:val="1"/>
        </w:numPr>
        <w:ind w:left="0" w:firstLine="0"/>
        <w:jc w:val="both"/>
        <w:rPr>
          <w:rFonts w:asciiTheme="majorBidi" w:hAnsiTheme="majorBidi"/>
          <w:b/>
          <w:lang w:val="en-GB"/>
        </w:rPr>
      </w:pPr>
      <w:r>
        <w:rPr>
          <w:rFonts w:asciiTheme="majorBidi" w:hAnsiTheme="majorBidi"/>
          <w:b/>
          <w:lang w:val="en-GB"/>
        </w:rPr>
        <w:t>Delivery</w:t>
      </w:r>
    </w:p>
    <w:p w14:paraId="1AC13F2B" w14:textId="77777777" w:rsidR="00453015" w:rsidRDefault="00453015" w:rsidP="002D2FF3">
      <w:pPr>
        <w:jc w:val="both"/>
        <w:rPr>
          <w:rFonts w:asciiTheme="majorBidi" w:hAnsiTheme="majorBidi"/>
          <w:lang w:val="en-GB"/>
        </w:rPr>
      </w:pPr>
    </w:p>
    <w:p w14:paraId="02A10CD2"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deliver the Products in accordance with the applicable </w:t>
      </w:r>
      <w:r>
        <w:rPr>
          <w:rFonts w:asciiTheme="majorBidi" w:hAnsiTheme="majorBidi"/>
          <w:i/>
        </w:rPr>
        <w:t>Incoterms</w:t>
      </w:r>
      <w:r>
        <w:rPr>
          <w:rFonts w:asciiTheme="majorBidi" w:hAnsiTheme="majorBidi"/>
          <w:vertAlign w:val="superscript"/>
        </w:rPr>
        <w:t>®</w:t>
      </w:r>
      <w:r>
        <w:rPr>
          <w:rFonts w:asciiTheme="majorBidi" w:hAnsiTheme="majorBidi"/>
          <w:i/>
        </w:rPr>
        <w:t xml:space="preserve"> 2020</w:t>
      </w:r>
      <w:r>
        <w:rPr>
          <w:rFonts w:asciiTheme="majorBidi" w:hAnsiTheme="majorBidi"/>
        </w:rPr>
        <w:t xml:space="preserve"> (“</w:t>
      </w:r>
      <w:r>
        <w:rPr>
          <w:rFonts w:asciiTheme="majorBidi" w:hAnsiTheme="majorBidi"/>
          <w:b/>
        </w:rPr>
        <w:t>Applicable Incoterms</w:t>
      </w:r>
      <w:r>
        <w:rPr>
          <w:rFonts w:asciiTheme="majorBidi" w:hAnsiTheme="majorBidi"/>
        </w:rPr>
        <w:t>”), delivery location and delivery date specified in Sinopec’s Order</w:t>
      </w:r>
      <w:r>
        <w:rPr>
          <w:rFonts w:asciiTheme="majorBidi" w:hAnsiTheme="majorBidi"/>
          <w:lang w:val="en-GB"/>
        </w:rPr>
        <w:t>. Delivery shall occur at the point that risk in the Pro</w:t>
      </w:r>
      <w:r>
        <w:rPr>
          <w:rFonts w:asciiTheme="majorBidi" w:hAnsiTheme="majorBidi"/>
          <w:lang w:val="en-GB"/>
        </w:rPr>
        <w:t>ducts passes in accordance with the Applicable Incoterms</w:t>
      </w:r>
      <w:r>
        <w:rPr>
          <w:rFonts w:asciiTheme="majorBidi" w:hAnsiTheme="majorBidi"/>
        </w:rPr>
        <w:t xml:space="preserve"> (“</w:t>
      </w:r>
      <w:r>
        <w:rPr>
          <w:rFonts w:asciiTheme="majorBidi" w:hAnsiTheme="majorBidi"/>
          <w:b/>
        </w:rPr>
        <w:t>Delivery</w:t>
      </w:r>
      <w:r>
        <w:rPr>
          <w:rFonts w:asciiTheme="majorBidi" w:hAnsiTheme="majorBidi"/>
        </w:rPr>
        <w:t xml:space="preserve">”). Time is of the essence for each delivery and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use its best endeavors to meet Sinopec’s stated delivery dates. </w:t>
      </w:r>
    </w:p>
    <w:p w14:paraId="7775909A" w14:textId="77777777" w:rsidR="00453015" w:rsidRDefault="00453015" w:rsidP="002D2FF3">
      <w:pPr>
        <w:jc w:val="both"/>
        <w:rPr>
          <w:rFonts w:asciiTheme="majorBidi" w:hAnsiTheme="majorBidi"/>
          <w:lang w:val="en-GB"/>
        </w:rPr>
      </w:pPr>
    </w:p>
    <w:p w14:paraId="74396C9D"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Sinopec may choose whether to </w:t>
      </w:r>
      <w:r>
        <w:rPr>
          <w:rFonts w:asciiTheme="majorBidi" w:hAnsiTheme="majorBidi"/>
        </w:rPr>
        <w:t>accept early, late, parti</w:t>
      </w:r>
      <w:r>
        <w:rPr>
          <w:rFonts w:asciiTheme="majorBidi" w:hAnsiTheme="majorBidi"/>
        </w:rPr>
        <w:t xml:space="preserve">al or excess delivery, within a tolerance of </w:t>
      </w:r>
      <w:r>
        <w:rPr>
          <w:rFonts w:asciiTheme="majorBidi" w:hAnsiTheme="majorBidi"/>
          <w:lang w:val="en-GB"/>
        </w:rPr>
        <w:t>±</w:t>
      </w:r>
      <w:r>
        <w:rPr>
          <w:rFonts w:asciiTheme="majorBidi" w:eastAsia="宋体" w:hAnsiTheme="majorBidi" w:hint="eastAsia"/>
          <w:lang w:eastAsia="zh-CN"/>
        </w:rPr>
        <w:t xml:space="preserve"> </w:t>
      </w:r>
      <w:r>
        <w:rPr>
          <w:rFonts w:asciiTheme="majorBidi" w:hAnsiTheme="majorBidi"/>
        </w:rPr>
        <w:t>five (5) working days of the delivery date specified in Sinopec’s Order (“</w:t>
      </w:r>
      <w:r>
        <w:rPr>
          <w:rFonts w:asciiTheme="majorBidi" w:hAnsiTheme="majorBidi"/>
          <w:b/>
        </w:rPr>
        <w:t>Tolerance Range</w:t>
      </w:r>
      <w:r>
        <w:rPr>
          <w:rFonts w:asciiTheme="majorBidi" w:hAnsiTheme="majorBidi"/>
        </w:rPr>
        <w:t xml:space="preserve">”). Such acceptance by Sinopec will be given in writing. In the event that Sinopec chooses to accept late delivery, and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is still unable to deliver the Products within the extended delivery period despite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 best efforts, Sinopec may, at its sole discretion and upon documentary proof provided by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to Sinopec’s satisfaction, agree in writi</w:t>
      </w:r>
      <w:r>
        <w:rPr>
          <w:rFonts w:asciiTheme="majorBidi" w:hAnsiTheme="majorBidi"/>
        </w:rPr>
        <w:t>ng to grant a further extension of the delivery deadline (“</w:t>
      </w:r>
      <w:r>
        <w:rPr>
          <w:rFonts w:asciiTheme="majorBidi" w:hAnsiTheme="majorBidi"/>
          <w:b/>
        </w:rPr>
        <w:t>Further Extension Period</w:t>
      </w:r>
      <w:r>
        <w:rPr>
          <w:rFonts w:asciiTheme="majorBidi" w:hAnsiTheme="majorBidi"/>
        </w:rPr>
        <w:t xml:space="preserve">”). Sinopec may cancel all or part of any Order delivered outside </w:t>
      </w:r>
      <w:r>
        <w:rPr>
          <w:rFonts w:asciiTheme="majorBidi" w:hAnsiTheme="majorBidi"/>
        </w:rPr>
        <w:lastRenderedPageBreak/>
        <w:t>the Tolerance Range or Further Extension Period (as the case may be), in which case Sinopec will not be lia</w:t>
      </w:r>
      <w:r>
        <w:rPr>
          <w:rFonts w:asciiTheme="majorBidi" w:hAnsiTheme="majorBidi"/>
        </w:rPr>
        <w:t xml:space="preserve">ble for any costs and/or expenses arising out of and/or in connection with such non-acceptance of delivery and/or cancellation of Order.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bears the risk of loss of all Products delivered in advance of or after the Tolerance Range or Further Ext</w:t>
      </w:r>
      <w:r>
        <w:rPr>
          <w:rFonts w:asciiTheme="majorBidi" w:hAnsiTheme="majorBidi"/>
        </w:rPr>
        <w:t>ension Period (as the case may be)</w:t>
      </w:r>
      <w:r>
        <w:rPr>
          <w:rFonts w:asciiTheme="majorBidi" w:hAnsiTheme="majorBidi"/>
          <w:lang w:val="en-GB"/>
        </w:rPr>
        <w:t xml:space="preserve"> </w:t>
      </w:r>
      <w:r>
        <w:rPr>
          <w:rFonts w:asciiTheme="majorBidi" w:hAnsiTheme="majorBidi"/>
        </w:rPr>
        <w:t xml:space="preserve">and Sinopec may dispose of, store or return such Products at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 sole cost and expense. </w:t>
      </w:r>
    </w:p>
    <w:p w14:paraId="5A08BFF0" w14:textId="77777777" w:rsidR="00453015" w:rsidRDefault="00453015" w:rsidP="002D2FF3">
      <w:pPr>
        <w:jc w:val="both"/>
        <w:rPr>
          <w:rFonts w:asciiTheme="majorBidi" w:hAnsiTheme="majorBidi"/>
          <w:lang w:val="en-GB"/>
        </w:rPr>
      </w:pPr>
    </w:p>
    <w:p w14:paraId="1CB8529A"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Based on the receipt of the order,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will confirm the order to Sinopec and share the expected readiness date based on the delivery date shared by Sinopec within one to four (1 to 4) working days from receipt of order date. </w:t>
      </w:r>
    </w:p>
    <w:p w14:paraId="66458D73" w14:textId="77777777" w:rsidR="00453015" w:rsidRDefault="00453015" w:rsidP="002D2FF3">
      <w:pPr>
        <w:pStyle w:val="ListParagraph"/>
        <w:ind w:firstLine="480"/>
        <w:jc w:val="both"/>
        <w:rPr>
          <w:rFonts w:asciiTheme="majorBidi" w:hAnsiTheme="majorBidi"/>
          <w:lang w:val="en-GB"/>
        </w:rPr>
      </w:pPr>
    </w:p>
    <w:p w14:paraId="155054C3"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Invoicing model is to be followed as ‘bill to ship to model’ for all</w:t>
      </w:r>
      <w:r>
        <w:rPr>
          <w:rFonts w:asciiTheme="majorBidi" w:hAnsiTheme="majorBidi"/>
          <w:lang w:val="en-GB"/>
        </w:rPr>
        <w:t xml:space="preserve"> Ex</w:t>
      </w:r>
      <w:r>
        <w:rPr>
          <w:rFonts w:asciiTheme="majorBidi" w:hAnsiTheme="majorBidi" w:cstheme="majorBidi"/>
          <w:lang w:val="en-GB"/>
        </w:rPr>
        <w:t>-</w:t>
      </w:r>
      <w:r>
        <w:rPr>
          <w:rFonts w:asciiTheme="majorBidi" w:hAnsiTheme="majorBidi"/>
          <w:lang w:val="en-GB"/>
        </w:rPr>
        <w:t>works, CFR</w:t>
      </w:r>
      <w:r>
        <w:rPr>
          <w:rFonts w:asciiTheme="minorEastAsia" w:eastAsiaTheme="minorEastAsia" w:hAnsiTheme="minorEastAsia" w:hint="eastAsia"/>
          <w:lang w:val="en-GB" w:eastAsia="zh-CN"/>
        </w:rPr>
        <w:t>,</w:t>
      </w:r>
      <w:r>
        <w:rPr>
          <w:rFonts w:asciiTheme="majorBidi" w:hAnsiTheme="majorBidi"/>
          <w:lang w:val="en-GB"/>
        </w:rPr>
        <w:t>CIF</w:t>
      </w:r>
      <w:r>
        <w:rPr>
          <w:rFonts w:asciiTheme="majorBidi" w:eastAsiaTheme="minorEastAsia" w:hAnsiTheme="majorBidi" w:hint="eastAsia"/>
          <w:lang w:val="en-GB" w:eastAsia="zh-CN"/>
        </w:rPr>
        <w:t xml:space="preserve">, DAP and DDP </w:t>
      </w:r>
      <w:r>
        <w:rPr>
          <w:rFonts w:asciiTheme="majorBidi" w:hAnsiTheme="majorBidi"/>
          <w:lang w:val="en-GB"/>
        </w:rPr>
        <w:t>shipments. Bill to ship to model is defined in Appendix 4.</w:t>
      </w:r>
    </w:p>
    <w:p w14:paraId="45D08A77" w14:textId="77777777" w:rsidR="00453015" w:rsidRDefault="00453015" w:rsidP="002D2FF3">
      <w:pPr>
        <w:jc w:val="both"/>
        <w:rPr>
          <w:rFonts w:asciiTheme="majorBidi" w:hAnsiTheme="majorBidi"/>
          <w:lang w:val="en-GB"/>
        </w:rPr>
      </w:pPr>
    </w:p>
    <w:p w14:paraId="6C5CD7F6" w14:textId="77777777" w:rsidR="00453015" w:rsidRDefault="002D2FF3" w:rsidP="002D2FF3">
      <w:pPr>
        <w:numPr>
          <w:ilvl w:val="0"/>
          <w:numId w:val="1"/>
        </w:numPr>
        <w:ind w:left="0" w:firstLine="0"/>
        <w:jc w:val="both"/>
        <w:rPr>
          <w:rFonts w:asciiTheme="majorBidi" w:hAnsiTheme="majorBidi"/>
          <w:b/>
          <w:lang w:val="en-GB"/>
        </w:rPr>
      </w:pPr>
      <w:r>
        <w:rPr>
          <w:rFonts w:asciiTheme="majorBidi" w:hAnsiTheme="majorBidi"/>
          <w:b/>
          <w:lang w:val="en-GB"/>
        </w:rPr>
        <w:t>Risk and Title</w:t>
      </w:r>
    </w:p>
    <w:p w14:paraId="40D5E550" w14:textId="77777777" w:rsidR="00453015" w:rsidRDefault="00453015" w:rsidP="002D2FF3">
      <w:pPr>
        <w:jc w:val="both"/>
        <w:rPr>
          <w:rFonts w:asciiTheme="majorBidi" w:hAnsiTheme="majorBidi"/>
          <w:lang w:val="en-GB"/>
        </w:rPr>
      </w:pPr>
    </w:p>
    <w:p w14:paraId="68CB0C18"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The applicable Incoterms will govern the passing of risk in all Products. </w:t>
      </w:r>
    </w:p>
    <w:p w14:paraId="509BF359" w14:textId="77777777" w:rsidR="00453015" w:rsidRDefault="00453015" w:rsidP="002D2FF3">
      <w:pPr>
        <w:jc w:val="both"/>
        <w:rPr>
          <w:rFonts w:asciiTheme="majorBidi" w:hAnsiTheme="majorBidi"/>
          <w:lang w:val="en-GB"/>
        </w:rPr>
      </w:pPr>
    </w:p>
    <w:p w14:paraId="09D37620"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Title to Products will pass to Sinopec </w:t>
      </w:r>
      <w:r>
        <w:rPr>
          <w:rFonts w:asciiTheme="majorBidi" w:hAnsiTheme="majorBidi" w:cstheme="majorBidi"/>
          <w:lang w:val="en-GB"/>
        </w:rPr>
        <w:t>on the</w:t>
      </w:r>
      <w:r>
        <w:rPr>
          <w:rFonts w:asciiTheme="majorBidi" w:hAnsiTheme="majorBidi"/>
          <w:lang w:val="en-GB"/>
        </w:rPr>
        <w:t xml:space="preserve"> earlier of: (a) payment fo</w:t>
      </w:r>
      <w:r>
        <w:rPr>
          <w:rFonts w:asciiTheme="majorBidi" w:hAnsiTheme="majorBidi"/>
          <w:lang w:val="en-GB"/>
        </w:rPr>
        <w:t>r the Products; or (b) Delivery.</w:t>
      </w:r>
    </w:p>
    <w:p w14:paraId="10676678" w14:textId="77777777" w:rsidR="00453015" w:rsidRDefault="00453015" w:rsidP="002D2FF3">
      <w:pPr>
        <w:jc w:val="both"/>
        <w:rPr>
          <w:rFonts w:asciiTheme="majorBidi" w:hAnsiTheme="majorBidi" w:cstheme="majorBidi"/>
          <w:lang w:val="en-GB"/>
        </w:rPr>
      </w:pPr>
    </w:p>
    <w:p w14:paraId="69D2CFF3" w14:textId="77777777" w:rsidR="00453015" w:rsidRDefault="002D2FF3" w:rsidP="002D2FF3">
      <w:pPr>
        <w:numPr>
          <w:ilvl w:val="0"/>
          <w:numId w:val="1"/>
        </w:numPr>
        <w:ind w:left="0" w:firstLine="0"/>
        <w:jc w:val="both"/>
        <w:rPr>
          <w:rFonts w:asciiTheme="majorBidi" w:hAnsiTheme="majorBidi" w:cstheme="majorBidi"/>
          <w:b/>
          <w:lang w:val="en-GB"/>
        </w:rPr>
      </w:pPr>
      <w:r>
        <w:rPr>
          <w:rFonts w:asciiTheme="majorBidi" w:hAnsiTheme="majorBidi"/>
          <w:b/>
          <w:lang w:val="en-GB"/>
        </w:rPr>
        <w:t>Prices</w:t>
      </w:r>
    </w:p>
    <w:p w14:paraId="57808C9F" w14:textId="77777777" w:rsidR="00453015" w:rsidRDefault="00453015" w:rsidP="002D2FF3">
      <w:pPr>
        <w:jc w:val="both"/>
        <w:rPr>
          <w:rFonts w:asciiTheme="majorBidi" w:hAnsiTheme="majorBidi"/>
          <w:lang w:val="en-GB"/>
        </w:rPr>
      </w:pPr>
    </w:p>
    <w:p w14:paraId="799F8673" w14:textId="77777777" w:rsidR="00453015" w:rsidRDefault="002D2FF3" w:rsidP="002D2FF3">
      <w:pPr>
        <w:numPr>
          <w:ilvl w:val="1"/>
          <w:numId w:val="1"/>
        </w:numPr>
        <w:ind w:left="0" w:firstLine="0"/>
        <w:jc w:val="both"/>
        <w:rPr>
          <w:rFonts w:asciiTheme="majorBidi" w:hAnsiTheme="majorBidi"/>
          <w:lang w:val="en-GB"/>
        </w:rPr>
      </w:pPr>
      <w:r>
        <w:rPr>
          <w:rFonts w:asciiTheme="majorBidi" w:eastAsiaTheme="minorEastAsia" w:hAnsiTheme="majorBidi" w:hint="eastAsia"/>
          <w:lang w:val="en-GB" w:eastAsia="zh-CN"/>
        </w:rPr>
        <w:t>T</w:t>
      </w:r>
      <w:r>
        <w:rPr>
          <w:rFonts w:asciiTheme="majorBidi" w:hAnsiTheme="majorBidi"/>
          <w:lang w:val="en-GB"/>
        </w:rPr>
        <w:t xml:space="preserve">he prices for the Products in respect of selected </w:t>
      </w:r>
      <w:r>
        <w:rPr>
          <w:rFonts w:asciiTheme="majorBidi" w:hAnsiTheme="majorBidi"/>
          <w:i/>
        </w:rPr>
        <w:t>Incoterms</w:t>
      </w:r>
      <w:r>
        <w:rPr>
          <w:rFonts w:asciiTheme="majorBidi" w:hAnsiTheme="majorBidi"/>
          <w:vertAlign w:val="superscript"/>
        </w:rPr>
        <w:t>®</w:t>
      </w:r>
      <w:r>
        <w:rPr>
          <w:rFonts w:asciiTheme="majorBidi" w:hAnsiTheme="majorBidi"/>
          <w:i/>
        </w:rPr>
        <w:t xml:space="preserve"> 2020</w:t>
      </w:r>
      <w:r>
        <w:rPr>
          <w:rFonts w:asciiTheme="majorBidi" w:hAnsiTheme="majorBidi"/>
          <w:lang w:val="en-GB"/>
        </w:rPr>
        <w:t xml:space="preserve"> shall be as set out in Appendix 3. Unless the Applicable Incoterms provide to the contrary, the prices shall include all delivery, packaging and in</w:t>
      </w:r>
      <w:r>
        <w:rPr>
          <w:rFonts w:asciiTheme="majorBidi" w:hAnsiTheme="majorBidi"/>
          <w:lang w:val="en-GB"/>
        </w:rPr>
        <w:t>surance costs</w:t>
      </w:r>
      <w:r>
        <w:rPr>
          <w:rFonts w:asciiTheme="majorBidi" w:hAnsiTheme="majorBidi"/>
          <w:i/>
        </w:rPr>
        <w:t>.</w:t>
      </w:r>
    </w:p>
    <w:p w14:paraId="77F5F00C" w14:textId="77777777" w:rsidR="00453015" w:rsidRDefault="00453015" w:rsidP="002D2FF3">
      <w:pPr>
        <w:jc w:val="both"/>
        <w:rPr>
          <w:rFonts w:asciiTheme="majorBidi" w:hAnsiTheme="majorBidi"/>
          <w:i/>
        </w:rPr>
      </w:pPr>
    </w:p>
    <w:p w14:paraId="3106E962"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For orders placed by Sinopec based on Quarterly pricing, following shall apply:</w:t>
      </w:r>
    </w:p>
    <w:p w14:paraId="7134132A" w14:textId="77777777" w:rsidR="00453015" w:rsidRDefault="00453015" w:rsidP="002D2FF3">
      <w:pPr>
        <w:jc w:val="both"/>
        <w:rPr>
          <w:rFonts w:asciiTheme="majorBidi" w:hAnsiTheme="majorBidi" w:cstheme="majorBidi"/>
          <w:lang w:val="en-GB"/>
        </w:rPr>
      </w:pPr>
    </w:p>
    <w:p w14:paraId="75D025CB" w14:textId="77777777" w:rsidR="00453015" w:rsidRDefault="002D2FF3" w:rsidP="002D2FF3">
      <w:pPr>
        <w:numPr>
          <w:ilvl w:val="2"/>
          <w:numId w:val="1"/>
        </w:numPr>
        <w:ind w:left="0" w:firstLine="0"/>
        <w:jc w:val="both"/>
        <w:rPr>
          <w:rFonts w:asciiTheme="majorBidi" w:hAnsiTheme="majorBidi"/>
          <w:lang w:val="en-GB"/>
        </w:rPr>
      </w:pPr>
      <w:r>
        <w:rPr>
          <w:rFonts w:asciiTheme="majorBidi" w:hAnsiTheme="majorBidi"/>
          <w:lang w:val="en-GB"/>
        </w:rPr>
        <w:t>POs placed before</w:t>
      </w:r>
      <w:r>
        <w:rPr>
          <w:rFonts w:asciiTheme="majorBidi" w:hAnsiTheme="majorBidi"/>
        </w:rPr>
        <w:t xml:space="preserve"> 20</w:t>
      </w:r>
      <w:r>
        <w:rPr>
          <w:rFonts w:asciiTheme="majorBidi" w:hAnsiTheme="majorBidi"/>
          <w:vertAlign w:val="superscript"/>
        </w:rPr>
        <w:t>th</w:t>
      </w:r>
      <w:r>
        <w:rPr>
          <w:rFonts w:asciiTheme="majorBidi" w:hAnsiTheme="majorBidi"/>
        </w:rPr>
        <w:t xml:space="preserve"> of the last month of the Quarter: For POs placed with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lang w:val="en-GB"/>
        </w:rPr>
        <w:t>before</w:t>
      </w:r>
      <w:r>
        <w:rPr>
          <w:rFonts w:asciiTheme="majorBidi" w:hAnsiTheme="majorBidi"/>
        </w:rPr>
        <w:t xml:space="preserve"> 20</w:t>
      </w:r>
      <w:r>
        <w:rPr>
          <w:rFonts w:asciiTheme="majorBidi" w:hAnsiTheme="majorBidi"/>
          <w:vertAlign w:val="superscript"/>
        </w:rPr>
        <w:t>th</w:t>
      </w:r>
      <w:r>
        <w:rPr>
          <w:rFonts w:asciiTheme="majorBidi" w:hAnsiTheme="majorBidi"/>
        </w:rPr>
        <w:t xml:space="preserve"> of the last month of the Quarter, if the delivery is done in the same month as per the Expected Shipment Date mentioned on the PO, then same month rate will apply. If the delivery is done on the first month of the next Quarter (Spill over orders) as per t</w:t>
      </w:r>
      <w:r>
        <w:rPr>
          <w:rFonts w:asciiTheme="majorBidi" w:hAnsiTheme="majorBidi"/>
        </w:rPr>
        <w:t>he Expected Shipment Date mentioned on the PO, then, the rate of first month of the next Quarter will apply.</w:t>
      </w:r>
    </w:p>
    <w:p w14:paraId="4D46E08B" w14:textId="77777777" w:rsidR="00453015" w:rsidRDefault="00453015" w:rsidP="002D2FF3">
      <w:pPr>
        <w:jc w:val="both"/>
        <w:rPr>
          <w:rFonts w:asciiTheme="majorBidi" w:hAnsiTheme="majorBidi" w:cstheme="majorBidi"/>
          <w:lang w:val="en-GB"/>
        </w:rPr>
      </w:pPr>
    </w:p>
    <w:p w14:paraId="332121D1" w14:textId="77777777" w:rsidR="00453015" w:rsidRDefault="002D2FF3" w:rsidP="002D2FF3">
      <w:pPr>
        <w:numPr>
          <w:ilvl w:val="2"/>
          <w:numId w:val="1"/>
        </w:numPr>
        <w:ind w:left="0" w:firstLine="0"/>
        <w:jc w:val="both"/>
        <w:rPr>
          <w:rFonts w:asciiTheme="majorBidi" w:hAnsiTheme="majorBidi"/>
          <w:lang w:val="en-GB"/>
        </w:rPr>
      </w:pPr>
      <w:r>
        <w:rPr>
          <w:rFonts w:asciiTheme="majorBidi" w:hAnsiTheme="majorBidi"/>
          <w:lang w:val="en-GB"/>
        </w:rPr>
        <w:t>POs placed after</w:t>
      </w:r>
      <w:r>
        <w:rPr>
          <w:rFonts w:asciiTheme="majorBidi" w:hAnsiTheme="majorBidi"/>
        </w:rPr>
        <w:t xml:space="preserve"> the 20</w:t>
      </w:r>
      <w:r>
        <w:rPr>
          <w:rFonts w:asciiTheme="majorBidi" w:hAnsiTheme="majorBidi"/>
          <w:vertAlign w:val="superscript"/>
        </w:rPr>
        <w:t>th</w:t>
      </w:r>
      <w:r>
        <w:rPr>
          <w:rFonts w:asciiTheme="majorBidi" w:hAnsiTheme="majorBidi"/>
        </w:rPr>
        <w:t xml:space="preserve"> of the last month of the Quarter: For PO’s placed with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lang w:val="en-GB"/>
        </w:rPr>
        <w:t>after</w:t>
      </w:r>
      <w:r>
        <w:rPr>
          <w:rFonts w:asciiTheme="majorBidi" w:hAnsiTheme="majorBidi"/>
        </w:rPr>
        <w:t xml:space="preserve"> the 20</w:t>
      </w:r>
      <w:r>
        <w:rPr>
          <w:rFonts w:asciiTheme="majorBidi" w:hAnsiTheme="majorBidi"/>
          <w:vertAlign w:val="superscript"/>
        </w:rPr>
        <w:t>th</w:t>
      </w:r>
      <w:r>
        <w:rPr>
          <w:rFonts w:asciiTheme="majorBidi" w:hAnsiTheme="majorBidi"/>
        </w:rPr>
        <w:t xml:space="preserve"> of the last month of the Quarter, if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is able to deliver in the same month, then same month rate will apply. If the delivery is done on the </w:t>
      </w:r>
      <w:r>
        <w:rPr>
          <w:rFonts w:asciiTheme="majorBidi" w:hAnsiTheme="majorBidi"/>
        </w:rPr>
        <w:lastRenderedPageBreak/>
        <w:t>first month of the next Quarter (Spill over orders), the rate of first month of the next Quarter will apply. Additive and packaging rates are</w:t>
      </w:r>
      <w:r>
        <w:rPr>
          <w:rFonts w:asciiTheme="majorBidi" w:hAnsiTheme="majorBidi"/>
        </w:rPr>
        <w:t xml:space="preserve"> locked in a Quarter. Any change to be implemented will be based on the letter received from the suppliers on the same.</w:t>
      </w:r>
    </w:p>
    <w:p w14:paraId="191B294B" w14:textId="77777777" w:rsidR="00453015" w:rsidRDefault="00453015" w:rsidP="002D2FF3">
      <w:pPr>
        <w:jc w:val="both"/>
        <w:rPr>
          <w:rFonts w:asciiTheme="majorBidi" w:hAnsiTheme="majorBidi"/>
          <w:lang w:val="en-GB"/>
        </w:rPr>
      </w:pPr>
    </w:p>
    <w:p w14:paraId="420BD7F8" w14:textId="77777777" w:rsidR="00453015" w:rsidRDefault="002D2FF3" w:rsidP="002D2FF3">
      <w:pPr>
        <w:numPr>
          <w:ilvl w:val="1"/>
          <w:numId w:val="1"/>
        </w:numPr>
        <w:ind w:left="0" w:firstLine="0"/>
        <w:jc w:val="both"/>
        <w:rPr>
          <w:rFonts w:asciiTheme="majorBidi" w:hAnsiTheme="majorBidi"/>
        </w:rPr>
      </w:pPr>
      <w:r>
        <w:rPr>
          <w:rFonts w:asciiTheme="majorBidi" w:hAnsiTheme="majorBidi"/>
          <w:lang w:val="en-GB"/>
        </w:rPr>
        <w:t>As the invoices will be issued in USD</w:t>
      </w:r>
      <w:r>
        <w:rPr>
          <w:rFonts w:asciiTheme="majorBidi" w:eastAsia="宋体" w:hAnsiTheme="majorBidi" w:hint="eastAsia"/>
          <w:lang w:eastAsia="zh-CN"/>
        </w:rPr>
        <w:t xml:space="preserve"> </w:t>
      </w:r>
      <w:r>
        <w:rPr>
          <w:rFonts w:asciiTheme="majorBidi" w:hAnsiTheme="majorBidi"/>
          <w:lang w:val="en-GB"/>
        </w:rPr>
        <w:t xml:space="preserve">by </w:t>
      </w:r>
      <w:r>
        <w:rPr>
          <w:rFonts w:asciiTheme="majorBidi" w:eastAsia="宋体" w:hAnsiTheme="majorBidi" w:hint="eastAsia"/>
          <w:highlight w:val="yellow"/>
          <w:lang w:val="en-GB" w:eastAsia="zh-CN"/>
        </w:rPr>
        <w:t>TOLL-BLENDER</w:t>
      </w:r>
      <w:r>
        <w:rPr>
          <w:rFonts w:asciiTheme="majorBidi" w:hAnsiTheme="majorBidi"/>
          <w:lang w:val="en-GB"/>
        </w:rPr>
        <w:t xml:space="preserve">, the payment from Sinopec to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will be in USD. </w:t>
      </w:r>
      <w:r>
        <w:rPr>
          <w:rFonts w:asciiTheme="majorBidi" w:eastAsia="宋体" w:hAnsiTheme="majorBidi" w:hint="eastAsia"/>
          <w:lang w:eastAsia="zh-CN"/>
        </w:rPr>
        <w:t>F</w:t>
      </w:r>
      <w:r>
        <w:rPr>
          <w:rFonts w:asciiTheme="majorBidi" w:hAnsiTheme="majorBidi"/>
          <w:lang w:val="en-GB"/>
        </w:rPr>
        <w:t>or the First Quarter (</w:t>
      </w:r>
      <w:r>
        <w:rPr>
          <w:rFonts w:asciiTheme="majorBidi" w:hAnsiTheme="majorBidi"/>
          <w:lang w:val="en-GB"/>
        </w:rPr>
        <w:t xml:space="preserve">trial run), monthly spot rate will be provided once the forecast is received from Sinopec. For subsequent quarters after the First Quarter,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quote the prices for the Products in respect of selected </w:t>
      </w:r>
      <w:r>
        <w:rPr>
          <w:rFonts w:asciiTheme="majorBidi" w:hAnsiTheme="majorBidi"/>
          <w:i/>
        </w:rPr>
        <w:t>Incoterms</w:t>
      </w:r>
      <w:r>
        <w:rPr>
          <w:rFonts w:asciiTheme="majorBidi" w:hAnsiTheme="majorBidi"/>
        </w:rPr>
        <w:t>®</w:t>
      </w:r>
      <w:r>
        <w:rPr>
          <w:rFonts w:asciiTheme="majorBidi" w:hAnsiTheme="majorBidi"/>
          <w:i/>
        </w:rPr>
        <w:t xml:space="preserve"> 2020</w:t>
      </w:r>
      <w:r>
        <w:rPr>
          <w:rFonts w:asciiTheme="majorBidi" w:hAnsiTheme="majorBidi"/>
        </w:rPr>
        <w:t xml:space="preserve"> (as requested by Sinopec</w:t>
      </w:r>
      <w:r>
        <w:rPr>
          <w:rFonts w:asciiTheme="majorBidi" w:hAnsiTheme="majorBidi"/>
        </w:rPr>
        <w:t xml:space="preserve">) for the </w:t>
      </w:r>
      <w:r>
        <w:rPr>
          <w:rFonts w:asciiTheme="majorBidi" w:hAnsiTheme="majorBidi"/>
          <w:lang w:val="en-GB"/>
        </w:rPr>
        <w:t xml:space="preserve">destination ports provided by Sinopec </w:t>
      </w:r>
      <w:r>
        <w:rPr>
          <w:rFonts w:asciiTheme="majorBidi" w:hAnsiTheme="majorBidi"/>
        </w:rPr>
        <w:t>on a quarterly basis, on the 25</w:t>
      </w:r>
      <w:r>
        <w:rPr>
          <w:rFonts w:asciiTheme="majorBidi" w:hAnsiTheme="majorBidi"/>
          <w:vertAlign w:val="superscript"/>
        </w:rPr>
        <w:t>th</w:t>
      </w:r>
      <w:r>
        <w:rPr>
          <w:rFonts w:asciiTheme="majorBidi" w:hAnsiTheme="majorBidi"/>
        </w:rPr>
        <w:t xml:space="preserve"> of the last month of the previous quarter. The new prices will only take effect after Sinopec gives its written acceptance of the same. If Sinopec objects to the proposed pri</w:t>
      </w:r>
      <w:r>
        <w:rPr>
          <w:rFonts w:asciiTheme="majorBidi" w:hAnsiTheme="majorBidi"/>
        </w:rPr>
        <w:t xml:space="preserve">ce changes, the Parties shall negotiate in good faith to find an acceptable compromise. Before the Parties arrive at a compromise,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 continue supplying the Products to Sinopec in accordance with the prices of the previous quarter.</w:t>
      </w:r>
    </w:p>
    <w:p w14:paraId="5B6927FF" w14:textId="77777777" w:rsidR="00453015" w:rsidRDefault="00453015" w:rsidP="002D2FF3">
      <w:pPr>
        <w:tabs>
          <w:tab w:val="left" w:pos="2835"/>
        </w:tabs>
        <w:jc w:val="both"/>
        <w:rPr>
          <w:rFonts w:asciiTheme="majorBidi" w:hAnsiTheme="majorBidi"/>
        </w:rPr>
      </w:pPr>
    </w:p>
    <w:p w14:paraId="6C3058D8" w14:textId="77777777" w:rsidR="00453015" w:rsidRDefault="002D2FF3" w:rsidP="002D2FF3">
      <w:pPr>
        <w:keepNext/>
        <w:keepLines/>
        <w:widowControl/>
        <w:numPr>
          <w:ilvl w:val="0"/>
          <w:numId w:val="1"/>
        </w:numPr>
        <w:tabs>
          <w:tab w:val="left" w:pos="-1440"/>
        </w:tabs>
        <w:ind w:left="0" w:firstLine="0"/>
        <w:jc w:val="both"/>
        <w:rPr>
          <w:rFonts w:asciiTheme="majorBidi" w:hAnsiTheme="majorBidi"/>
          <w:b/>
          <w:lang w:val="en-GB"/>
        </w:rPr>
      </w:pPr>
      <w:r>
        <w:rPr>
          <w:rFonts w:asciiTheme="majorBidi" w:hAnsiTheme="majorBidi"/>
          <w:b/>
          <w:lang w:val="en-GB"/>
        </w:rPr>
        <w:t>Term of Agreement</w:t>
      </w:r>
    </w:p>
    <w:p w14:paraId="15CD564D" w14:textId="77777777" w:rsidR="00453015" w:rsidRDefault="00453015" w:rsidP="002D2FF3">
      <w:pPr>
        <w:keepNext/>
        <w:keepLines/>
        <w:widowControl/>
        <w:tabs>
          <w:tab w:val="left" w:pos="-1440"/>
        </w:tabs>
        <w:jc w:val="both"/>
        <w:rPr>
          <w:rFonts w:asciiTheme="majorBidi" w:hAnsiTheme="majorBidi"/>
          <w:lang w:val="en-GB"/>
        </w:rPr>
      </w:pPr>
    </w:p>
    <w:p w14:paraId="017476F5" w14:textId="77777777" w:rsidR="00453015" w:rsidRDefault="002D2FF3" w:rsidP="002D2FF3">
      <w:pPr>
        <w:keepNext/>
        <w:keepLines/>
        <w:widowControl/>
        <w:tabs>
          <w:tab w:val="left" w:pos="-1440"/>
        </w:tabs>
        <w:jc w:val="both"/>
        <w:rPr>
          <w:rFonts w:asciiTheme="majorBidi" w:hAnsiTheme="majorBidi"/>
          <w:lang w:val="en-GB"/>
        </w:rPr>
      </w:pPr>
      <w:r>
        <w:rPr>
          <w:rFonts w:asciiTheme="majorBidi" w:hAnsiTheme="majorBidi"/>
          <w:lang w:val="en-GB"/>
        </w:rPr>
        <w:t>This Agreement shall commence on</w:t>
      </w:r>
      <w:r>
        <w:rPr>
          <w:rFonts w:asciiTheme="majorBidi" w:eastAsia="宋体" w:hAnsiTheme="majorBidi" w:hint="eastAsia"/>
          <w:lang w:eastAsia="zh-CN"/>
        </w:rPr>
        <w:t xml:space="preserve"> </w:t>
      </w:r>
      <w:r>
        <w:rPr>
          <w:rFonts w:asciiTheme="majorBidi" w:hAnsiTheme="majorBidi"/>
          <w:highlight w:val="yellow"/>
          <w:lang w:val="en-GB"/>
        </w:rPr>
        <w:t>day</w:t>
      </w:r>
      <w:r>
        <w:rPr>
          <w:rFonts w:asciiTheme="majorBidi" w:hAnsiTheme="majorBidi"/>
          <w:lang w:val="en-GB"/>
        </w:rPr>
        <w:t xml:space="preserve"> of </w:t>
      </w:r>
      <w:r>
        <w:rPr>
          <w:rFonts w:asciiTheme="majorBidi" w:eastAsia="宋体" w:hAnsiTheme="majorBidi"/>
          <w:highlight w:val="yellow"/>
          <w:lang w:eastAsia="zh-CN"/>
        </w:rPr>
        <w:t>month</w:t>
      </w:r>
      <w:r>
        <w:rPr>
          <w:rFonts w:asciiTheme="majorBidi" w:hAnsiTheme="majorBidi"/>
          <w:lang w:val="en-GB"/>
        </w:rPr>
        <w:t xml:space="preserve"> </w:t>
      </w:r>
      <w:r>
        <w:rPr>
          <w:rFonts w:asciiTheme="majorBidi" w:eastAsia="宋体" w:hAnsiTheme="majorBidi" w:cstheme="majorBidi"/>
          <w:u w:val="single"/>
          <w:lang w:val="en-GB" w:eastAsia="zh-CN"/>
        </w:rPr>
        <w:t>202</w:t>
      </w:r>
      <w:r>
        <w:rPr>
          <w:rFonts w:asciiTheme="majorBidi" w:eastAsia="宋体" w:hAnsiTheme="majorBidi" w:cstheme="majorBidi" w:hint="eastAsia"/>
          <w:u w:val="single"/>
          <w:lang w:val="en-GB" w:eastAsia="zh-CN"/>
        </w:rPr>
        <w:t>6</w:t>
      </w:r>
      <w:r>
        <w:rPr>
          <w:rFonts w:asciiTheme="majorBidi" w:hAnsiTheme="majorBidi"/>
          <w:lang w:val="en-GB"/>
        </w:rPr>
        <w:t xml:space="preserve"> and shall continue in effect for a period of two (2) years until </w:t>
      </w:r>
      <w:r>
        <w:rPr>
          <w:rFonts w:asciiTheme="majorBidi" w:hAnsiTheme="majorBidi"/>
          <w:highlight w:val="yellow"/>
          <w:lang w:val="en-GB"/>
        </w:rPr>
        <w:t>day</w:t>
      </w:r>
      <w:r>
        <w:rPr>
          <w:rFonts w:asciiTheme="majorBidi" w:hAnsiTheme="majorBidi"/>
          <w:lang w:val="en-GB"/>
        </w:rPr>
        <w:t xml:space="preserve"> of </w:t>
      </w:r>
      <w:r>
        <w:rPr>
          <w:rFonts w:asciiTheme="majorBidi" w:eastAsia="宋体" w:hAnsiTheme="majorBidi"/>
          <w:highlight w:val="yellow"/>
          <w:lang w:eastAsia="zh-CN"/>
        </w:rPr>
        <w:t>month</w:t>
      </w:r>
      <w:r>
        <w:rPr>
          <w:rFonts w:asciiTheme="majorBidi" w:eastAsia="宋体" w:hAnsiTheme="majorBidi" w:hint="eastAsia"/>
          <w:lang w:eastAsia="zh-CN"/>
        </w:rPr>
        <w:t xml:space="preserve"> </w:t>
      </w:r>
      <w:r>
        <w:rPr>
          <w:rFonts w:asciiTheme="majorBidi" w:eastAsia="宋体" w:hAnsiTheme="majorBidi" w:cstheme="majorBidi"/>
          <w:u w:val="single"/>
          <w:lang w:val="en-GB" w:eastAsia="zh-CN"/>
        </w:rPr>
        <w:t>202</w:t>
      </w:r>
      <w:r>
        <w:rPr>
          <w:rFonts w:asciiTheme="majorBidi" w:eastAsia="宋体" w:hAnsiTheme="majorBidi" w:cstheme="majorBidi" w:hint="eastAsia"/>
          <w:u w:val="single"/>
          <w:lang w:val="en-GB" w:eastAsia="zh-CN"/>
        </w:rPr>
        <w:t>8</w:t>
      </w:r>
      <w:r>
        <w:rPr>
          <w:rFonts w:asciiTheme="majorBidi" w:hAnsiTheme="majorBidi"/>
          <w:lang w:val="en-GB"/>
        </w:rPr>
        <w:t>. O</w:t>
      </w:r>
      <w:r>
        <w:rPr>
          <w:rFonts w:asciiTheme="majorBidi" w:hAnsiTheme="majorBidi"/>
        </w:rPr>
        <w:t xml:space="preserve">n the expiry of the term of this Agreement, the Parties to this Agreement may, subject to </w:t>
      </w:r>
      <w:r>
        <w:rPr>
          <w:rFonts w:asciiTheme="majorBidi" w:hAnsiTheme="majorBidi"/>
        </w:rPr>
        <w:t>mutual consent, renew this Agreement in writing on such terms as the Parties may mutually determine.</w:t>
      </w:r>
    </w:p>
    <w:p w14:paraId="6C044435" w14:textId="77777777" w:rsidR="00453015" w:rsidRDefault="00453015" w:rsidP="002D2FF3">
      <w:pPr>
        <w:jc w:val="both"/>
        <w:rPr>
          <w:rFonts w:asciiTheme="majorBidi" w:hAnsiTheme="majorBidi"/>
          <w:lang w:val="en-GB"/>
        </w:rPr>
      </w:pPr>
    </w:p>
    <w:p w14:paraId="7AB98FBA" w14:textId="77777777" w:rsidR="00453015" w:rsidRDefault="002D2FF3" w:rsidP="002D2FF3">
      <w:pPr>
        <w:numPr>
          <w:ilvl w:val="0"/>
          <w:numId w:val="1"/>
        </w:numPr>
        <w:ind w:left="0" w:firstLine="0"/>
        <w:jc w:val="both"/>
        <w:rPr>
          <w:rFonts w:asciiTheme="majorBidi" w:hAnsiTheme="majorBidi"/>
          <w:b/>
          <w:lang w:val="en-GB"/>
        </w:rPr>
      </w:pPr>
      <w:r>
        <w:rPr>
          <w:rFonts w:asciiTheme="majorBidi" w:hAnsiTheme="majorBidi"/>
          <w:b/>
          <w:lang w:val="en-GB"/>
        </w:rPr>
        <w:t>Payment Terms</w:t>
      </w:r>
    </w:p>
    <w:p w14:paraId="3BCBBC4B" w14:textId="77777777" w:rsidR="00453015" w:rsidRDefault="00453015" w:rsidP="002D2FF3">
      <w:pPr>
        <w:jc w:val="both"/>
        <w:rPr>
          <w:rFonts w:asciiTheme="majorBidi" w:hAnsiTheme="majorBidi"/>
          <w:lang w:val="en-GB"/>
        </w:rPr>
      </w:pPr>
    </w:p>
    <w:p w14:paraId="12036E7A" w14:textId="77777777" w:rsidR="00453015" w:rsidRDefault="002D2FF3" w:rsidP="002D2FF3">
      <w:pPr>
        <w:numPr>
          <w:ilvl w:val="1"/>
          <w:numId w:val="1"/>
        </w:numPr>
        <w:ind w:left="0" w:firstLine="0"/>
        <w:jc w:val="both"/>
        <w:rPr>
          <w:rFonts w:asciiTheme="majorBidi" w:hAnsiTheme="majorBidi"/>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will issue an invoice for all Orders for which Delivery has been completed during the month at the end of each month by e-invo</w:t>
      </w:r>
      <w:r>
        <w:rPr>
          <w:rFonts w:asciiTheme="majorBidi" w:hAnsiTheme="majorBidi"/>
        </w:rPr>
        <w:t>ice delivered to an e-mail address provided by Sinopec (an “Invoice”).</w:t>
      </w:r>
    </w:p>
    <w:p w14:paraId="28B20102" w14:textId="77777777" w:rsidR="00453015" w:rsidRDefault="00453015" w:rsidP="002D2FF3">
      <w:pPr>
        <w:jc w:val="both"/>
        <w:rPr>
          <w:rFonts w:asciiTheme="majorBidi" w:hAnsiTheme="majorBidi"/>
        </w:rPr>
      </w:pPr>
    </w:p>
    <w:p w14:paraId="4FDD7687"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rPr>
        <w:t xml:space="preserve">Sinopec will verify the Invoice before accepting the Invoice for payment. Sinopec will confirm with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by email that the Invoice has been verified and that payment will be ar</w:t>
      </w:r>
      <w:r>
        <w:rPr>
          <w:rFonts w:asciiTheme="majorBidi" w:hAnsiTheme="majorBidi"/>
        </w:rPr>
        <w:t xml:space="preserve">ranged.  </w:t>
      </w:r>
    </w:p>
    <w:p w14:paraId="7E18F9D9" w14:textId="77777777" w:rsidR="00453015" w:rsidRDefault="00453015" w:rsidP="002D2FF3">
      <w:pPr>
        <w:jc w:val="both"/>
        <w:rPr>
          <w:rFonts w:asciiTheme="majorBidi" w:hAnsiTheme="majorBidi"/>
          <w:lang w:val="en-GB"/>
        </w:rPr>
      </w:pPr>
    </w:p>
    <w:p w14:paraId="1F35EDC0" w14:textId="77777777" w:rsidR="00453015" w:rsidRDefault="002D2FF3" w:rsidP="002D2FF3">
      <w:pPr>
        <w:numPr>
          <w:ilvl w:val="1"/>
          <w:numId w:val="1"/>
        </w:numPr>
        <w:ind w:left="0" w:firstLine="0"/>
        <w:jc w:val="both"/>
        <w:rPr>
          <w:rFonts w:asciiTheme="majorBidi" w:hAnsiTheme="majorBidi"/>
        </w:rPr>
      </w:pPr>
      <w:r>
        <w:rPr>
          <w:rFonts w:asciiTheme="majorBidi" w:hAnsiTheme="majorBidi"/>
        </w:rPr>
        <w:t>The payment terms are as follows:</w:t>
      </w:r>
    </w:p>
    <w:p w14:paraId="72EE9239" w14:textId="77777777" w:rsidR="00453015" w:rsidRDefault="00453015" w:rsidP="002D2FF3">
      <w:pPr>
        <w:jc w:val="both"/>
        <w:rPr>
          <w:rFonts w:asciiTheme="majorBidi" w:eastAsiaTheme="minorEastAsia" w:hAnsiTheme="majorBidi"/>
          <w:lang w:eastAsia="zh-CN"/>
        </w:rPr>
      </w:pPr>
    </w:p>
    <w:tbl>
      <w:tblPr>
        <w:tblpPr w:leftFromText="180" w:rightFromText="180" w:vertAnchor="text" w:horzAnchor="page" w:tblpX="2588" w:tblpY="1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6230"/>
      </w:tblGrid>
      <w:tr w:rsidR="00453015" w14:paraId="34E7267A" w14:textId="77777777">
        <w:tc>
          <w:tcPr>
            <w:tcW w:w="2263" w:type="dxa"/>
          </w:tcPr>
          <w:p w14:paraId="456C8CBE" w14:textId="77777777" w:rsidR="00453015" w:rsidRDefault="002D2FF3" w:rsidP="002D2FF3">
            <w:pPr>
              <w:widowControl/>
              <w:jc w:val="both"/>
              <w:rPr>
                <w:rFonts w:asciiTheme="majorBidi" w:hAnsiTheme="majorBidi"/>
                <w:b/>
                <w:kern w:val="0"/>
                <w:lang w:val="en-SG"/>
              </w:rPr>
            </w:pPr>
            <w:r>
              <w:rPr>
                <w:rFonts w:asciiTheme="majorBidi" w:hAnsiTheme="majorBidi"/>
                <w:b/>
                <w:kern w:val="0"/>
                <w:lang w:val="en-SG"/>
              </w:rPr>
              <w:t>Mode of payment</w:t>
            </w:r>
          </w:p>
        </w:tc>
        <w:tc>
          <w:tcPr>
            <w:tcW w:w="6230" w:type="dxa"/>
          </w:tcPr>
          <w:p w14:paraId="70602E8F" w14:textId="77777777" w:rsidR="00453015" w:rsidRDefault="002D2FF3" w:rsidP="002D2FF3">
            <w:pPr>
              <w:widowControl/>
              <w:jc w:val="both"/>
              <w:rPr>
                <w:rFonts w:asciiTheme="majorBidi" w:hAnsiTheme="majorBidi"/>
                <w:kern w:val="0"/>
                <w:lang w:val="en-SG"/>
              </w:rPr>
            </w:pPr>
            <w:r>
              <w:rPr>
                <w:rFonts w:asciiTheme="majorBidi" w:hAnsiTheme="majorBidi"/>
                <w:kern w:val="0"/>
                <w:lang w:val="en-SG"/>
              </w:rPr>
              <w:t>TELEGRAPH TRANSFER</w:t>
            </w:r>
          </w:p>
        </w:tc>
      </w:tr>
      <w:tr w:rsidR="00453015" w14:paraId="55DEF26E" w14:textId="77777777">
        <w:tc>
          <w:tcPr>
            <w:tcW w:w="2263" w:type="dxa"/>
          </w:tcPr>
          <w:p w14:paraId="22BBD9FC" w14:textId="77777777" w:rsidR="00453015" w:rsidRDefault="002D2FF3" w:rsidP="002D2FF3">
            <w:pPr>
              <w:widowControl/>
              <w:jc w:val="both"/>
              <w:rPr>
                <w:rFonts w:asciiTheme="majorBidi" w:hAnsiTheme="majorBidi"/>
                <w:b/>
                <w:kern w:val="0"/>
                <w:lang w:val="en-SG"/>
              </w:rPr>
            </w:pPr>
            <w:r>
              <w:rPr>
                <w:rFonts w:asciiTheme="majorBidi" w:hAnsiTheme="majorBidi"/>
                <w:b/>
                <w:kern w:val="0"/>
                <w:lang w:val="en-SG"/>
              </w:rPr>
              <w:t>Payment timeframe</w:t>
            </w:r>
          </w:p>
        </w:tc>
        <w:tc>
          <w:tcPr>
            <w:tcW w:w="6230" w:type="dxa"/>
          </w:tcPr>
          <w:p w14:paraId="1BA64CD9" w14:textId="77777777" w:rsidR="00453015" w:rsidRDefault="002D2FF3" w:rsidP="002D2FF3">
            <w:pPr>
              <w:widowControl/>
              <w:jc w:val="both"/>
              <w:rPr>
                <w:rFonts w:asciiTheme="majorBidi" w:hAnsiTheme="majorBidi"/>
                <w:kern w:val="0"/>
                <w:lang w:val="en-SG"/>
              </w:rPr>
            </w:pPr>
            <w:r>
              <w:rPr>
                <w:rFonts w:asciiTheme="majorBidi" w:hAnsiTheme="majorBidi"/>
                <w:kern w:val="0"/>
                <w:lang w:val="en-SG"/>
              </w:rPr>
              <w:t xml:space="preserve">Payment will be made </w:t>
            </w:r>
            <w:r>
              <w:rPr>
                <w:rFonts w:asciiTheme="majorBidi" w:hAnsiTheme="majorBidi"/>
                <w:kern w:val="0"/>
              </w:rPr>
              <w:t>thirty (</w:t>
            </w:r>
            <w:r>
              <w:rPr>
                <w:rFonts w:asciiTheme="majorBidi" w:hAnsiTheme="majorBidi"/>
                <w:kern w:val="0"/>
                <w:lang w:val="en-SG"/>
              </w:rPr>
              <w:t>30) days from the date of the Invoice.</w:t>
            </w:r>
          </w:p>
        </w:tc>
      </w:tr>
      <w:tr w:rsidR="00453015" w14:paraId="78580AA7" w14:textId="77777777">
        <w:tc>
          <w:tcPr>
            <w:tcW w:w="2263" w:type="dxa"/>
          </w:tcPr>
          <w:p w14:paraId="65073861" w14:textId="77777777" w:rsidR="00453015" w:rsidRDefault="002D2FF3" w:rsidP="002D2FF3">
            <w:pPr>
              <w:widowControl/>
              <w:jc w:val="both"/>
              <w:rPr>
                <w:rFonts w:asciiTheme="majorBidi" w:hAnsiTheme="majorBidi"/>
                <w:kern w:val="0"/>
                <w:lang w:val="en-SG"/>
              </w:rPr>
            </w:pPr>
            <w:r>
              <w:rPr>
                <w:rFonts w:asciiTheme="majorBidi" w:hAnsiTheme="majorBidi"/>
                <w:b/>
                <w:kern w:val="0"/>
                <w:lang w:val="en-SG"/>
              </w:rPr>
              <w:t>Method</w:t>
            </w:r>
            <w:r>
              <w:rPr>
                <w:rFonts w:asciiTheme="majorBidi" w:eastAsia="宋体" w:hAnsiTheme="majorBidi" w:hint="eastAsia"/>
                <w:b/>
                <w:kern w:val="0"/>
                <w:lang w:eastAsia="zh-CN"/>
              </w:rPr>
              <w:t xml:space="preserve"> </w:t>
            </w:r>
            <w:r>
              <w:rPr>
                <w:rFonts w:asciiTheme="majorBidi" w:hAnsiTheme="majorBidi"/>
                <w:b/>
                <w:kern w:val="0"/>
                <w:lang w:val="en-SG"/>
              </w:rPr>
              <w:t>of settlement</w:t>
            </w:r>
          </w:p>
        </w:tc>
        <w:tc>
          <w:tcPr>
            <w:tcW w:w="6230" w:type="dxa"/>
          </w:tcPr>
          <w:p w14:paraId="610AD9F2" w14:textId="77777777" w:rsidR="00453015" w:rsidRDefault="002D2FF3" w:rsidP="002D2FF3">
            <w:pPr>
              <w:widowControl/>
              <w:jc w:val="both"/>
              <w:rPr>
                <w:rFonts w:asciiTheme="majorBidi" w:eastAsiaTheme="minorEastAsia" w:hAnsiTheme="majorBidi"/>
                <w:kern w:val="0"/>
                <w:lang w:val="en-SG" w:eastAsia="zh-CN"/>
              </w:rPr>
            </w:pPr>
            <w:r>
              <w:rPr>
                <w:rFonts w:asciiTheme="majorBidi" w:hAnsiTheme="majorBidi"/>
                <w:kern w:val="0"/>
                <w:lang w:val="en-SG"/>
              </w:rPr>
              <w:t xml:space="preserve">Direct payment from Sinopec to </w:t>
            </w:r>
            <w:r>
              <w:rPr>
                <w:rFonts w:asciiTheme="majorBidi" w:eastAsia="宋体" w:hAnsiTheme="majorBidi" w:hint="eastAsia"/>
                <w:kern w:val="0"/>
                <w:highlight w:val="yellow"/>
                <w:lang w:val="en-SG" w:eastAsia="zh-CN"/>
              </w:rPr>
              <w:t>TOLL-BLENDER</w:t>
            </w:r>
            <w:r>
              <w:rPr>
                <w:rFonts w:asciiTheme="majorBidi" w:eastAsia="宋体" w:hAnsiTheme="majorBidi" w:hint="eastAsia"/>
                <w:kern w:val="0"/>
                <w:lang w:eastAsia="zh-CN"/>
              </w:rPr>
              <w:t xml:space="preserve"> </w:t>
            </w:r>
            <w:r>
              <w:rPr>
                <w:rFonts w:asciiTheme="majorBidi" w:hAnsiTheme="majorBidi"/>
                <w:kern w:val="0"/>
                <w:lang w:val="en-SG"/>
              </w:rPr>
              <w:t>in USD</w:t>
            </w:r>
            <w:r>
              <w:rPr>
                <w:rFonts w:asciiTheme="majorBidi" w:eastAsiaTheme="minorEastAsia" w:hAnsiTheme="majorBidi" w:hint="eastAsia"/>
                <w:kern w:val="0"/>
                <w:lang w:val="en-SG" w:eastAsia="zh-CN"/>
              </w:rPr>
              <w:t>.</w:t>
            </w:r>
          </w:p>
        </w:tc>
      </w:tr>
      <w:tr w:rsidR="00453015" w14:paraId="1B30ED92" w14:textId="77777777">
        <w:tc>
          <w:tcPr>
            <w:tcW w:w="2263" w:type="dxa"/>
          </w:tcPr>
          <w:p w14:paraId="649D9E87" w14:textId="77777777" w:rsidR="00453015" w:rsidRDefault="002D2FF3" w:rsidP="002D2FF3">
            <w:pPr>
              <w:widowControl/>
              <w:jc w:val="both"/>
              <w:rPr>
                <w:rFonts w:asciiTheme="majorBidi" w:hAnsiTheme="majorBidi"/>
                <w:b/>
                <w:kern w:val="0"/>
                <w:lang w:val="en-SG"/>
              </w:rPr>
            </w:pPr>
            <w:r>
              <w:rPr>
                <w:rFonts w:asciiTheme="majorBidi" w:eastAsia="宋体" w:hAnsiTheme="majorBidi"/>
                <w:b/>
                <w:kern w:val="0"/>
                <w:highlight w:val="yellow"/>
                <w:lang w:val="en-SG" w:eastAsia="zh-CN"/>
              </w:rPr>
              <w:lastRenderedPageBreak/>
              <w:t xml:space="preserve">TOLL-BLENDER </w:t>
            </w:r>
            <w:r>
              <w:rPr>
                <w:rFonts w:asciiTheme="majorBidi" w:hAnsiTheme="majorBidi"/>
                <w:b/>
                <w:kern w:val="0"/>
                <w:highlight w:val="yellow"/>
                <w:lang w:val="en-SG"/>
              </w:rPr>
              <w:t>’s bank details</w:t>
            </w:r>
          </w:p>
        </w:tc>
        <w:tc>
          <w:tcPr>
            <w:tcW w:w="6230" w:type="dxa"/>
          </w:tcPr>
          <w:p w14:paraId="0DD7969C"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Account:</w:t>
            </w:r>
          </w:p>
          <w:p w14:paraId="22B991ED"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 xml:space="preserve">Bank Name: </w:t>
            </w:r>
          </w:p>
          <w:p w14:paraId="441FEDDD"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Bank Branch:</w:t>
            </w:r>
          </w:p>
          <w:p w14:paraId="17F51D0A"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 xml:space="preserve">Currency: </w:t>
            </w:r>
            <w:r>
              <w:rPr>
                <w:rFonts w:asciiTheme="majorBidi" w:hAnsiTheme="majorBidi"/>
                <w:kern w:val="0"/>
                <w:highlight w:val="yellow"/>
              </w:rPr>
              <w:t>USD</w:t>
            </w:r>
          </w:p>
          <w:p w14:paraId="3167D5BC"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Account No.</w:t>
            </w:r>
            <w:r>
              <w:rPr>
                <w:rFonts w:asciiTheme="majorBidi" w:eastAsia="宋体" w:hAnsiTheme="majorBidi" w:hint="eastAsia"/>
                <w:kern w:val="0"/>
                <w:highlight w:val="yellow"/>
                <w:lang w:eastAsia="zh-CN"/>
              </w:rPr>
              <w:t>:</w:t>
            </w:r>
          </w:p>
          <w:p w14:paraId="777F639C" w14:textId="77777777" w:rsidR="00453015" w:rsidRDefault="002D2FF3" w:rsidP="002D2FF3">
            <w:pPr>
              <w:widowControl/>
              <w:jc w:val="both"/>
              <w:rPr>
                <w:rFonts w:asciiTheme="majorBidi" w:hAnsiTheme="majorBidi"/>
                <w:kern w:val="0"/>
                <w:highlight w:val="yellow"/>
                <w:lang w:val="en-SG"/>
              </w:rPr>
            </w:pPr>
            <w:r>
              <w:rPr>
                <w:rFonts w:asciiTheme="majorBidi" w:hAnsiTheme="majorBidi"/>
                <w:kern w:val="0"/>
                <w:highlight w:val="yellow"/>
                <w:lang w:val="en-SG"/>
              </w:rPr>
              <w:t>IBAN No.</w:t>
            </w:r>
            <w:r>
              <w:rPr>
                <w:rFonts w:asciiTheme="majorBidi" w:eastAsia="宋体" w:hAnsiTheme="majorBidi" w:hint="eastAsia"/>
                <w:kern w:val="0"/>
                <w:highlight w:val="yellow"/>
                <w:lang w:eastAsia="zh-CN"/>
              </w:rPr>
              <w:t>:</w:t>
            </w:r>
          </w:p>
          <w:p w14:paraId="6D1D6176" w14:textId="77777777" w:rsidR="00453015" w:rsidRDefault="002D2FF3" w:rsidP="002D2FF3">
            <w:pPr>
              <w:widowControl/>
              <w:jc w:val="both"/>
              <w:rPr>
                <w:rStyle w:val="CommentReference"/>
                <w:rFonts w:asciiTheme="majorBidi" w:eastAsia="宋体" w:hAnsiTheme="majorBidi"/>
                <w:kern w:val="0"/>
                <w:sz w:val="24"/>
                <w:szCs w:val="24"/>
                <w:lang w:eastAsia="zh-CN"/>
              </w:rPr>
            </w:pPr>
            <w:r>
              <w:rPr>
                <w:rFonts w:asciiTheme="majorBidi" w:hAnsiTheme="majorBidi"/>
                <w:kern w:val="0"/>
                <w:highlight w:val="yellow"/>
                <w:lang w:val="en-SG"/>
              </w:rPr>
              <w:t>Swift Code:</w:t>
            </w:r>
          </w:p>
        </w:tc>
      </w:tr>
    </w:tbl>
    <w:p w14:paraId="3F16BDB3" w14:textId="77777777" w:rsidR="00453015" w:rsidRDefault="00453015" w:rsidP="002D2FF3">
      <w:pPr>
        <w:pStyle w:val="ListParagraph"/>
        <w:ind w:firstLine="480"/>
        <w:jc w:val="both"/>
        <w:rPr>
          <w:rFonts w:asciiTheme="majorBidi" w:hAnsiTheme="majorBidi"/>
        </w:rPr>
      </w:pPr>
    </w:p>
    <w:p w14:paraId="667856B0" w14:textId="77777777" w:rsidR="00453015" w:rsidRDefault="00453015" w:rsidP="002D2FF3">
      <w:pPr>
        <w:jc w:val="both"/>
        <w:rPr>
          <w:rFonts w:asciiTheme="majorBidi" w:hAnsiTheme="majorBidi"/>
          <w:lang w:val="en-GB"/>
        </w:rPr>
      </w:pPr>
    </w:p>
    <w:p w14:paraId="31A295E6" w14:textId="77777777" w:rsidR="00453015" w:rsidRDefault="00453015" w:rsidP="002D2FF3">
      <w:pPr>
        <w:jc w:val="both"/>
        <w:rPr>
          <w:rFonts w:asciiTheme="majorBidi" w:hAnsiTheme="majorBidi"/>
          <w:lang w:val="en-GB"/>
        </w:rPr>
      </w:pPr>
    </w:p>
    <w:p w14:paraId="455D6AFA" w14:textId="77777777" w:rsidR="00453015" w:rsidRDefault="00453015" w:rsidP="002D2FF3">
      <w:pPr>
        <w:jc w:val="both"/>
        <w:rPr>
          <w:rFonts w:asciiTheme="majorBidi" w:hAnsiTheme="majorBidi"/>
          <w:lang w:val="en-GB"/>
        </w:rPr>
      </w:pPr>
    </w:p>
    <w:p w14:paraId="2BDDCB2B" w14:textId="77777777" w:rsidR="00453015" w:rsidRDefault="00453015" w:rsidP="002D2FF3">
      <w:pPr>
        <w:jc w:val="both"/>
        <w:rPr>
          <w:rFonts w:asciiTheme="majorBidi" w:hAnsiTheme="majorBidi"/>
          <w:lang w:val="en-GB"/>
        </w:rPr>
      </w:pPr>
    </w:p>
    <w:p w14:paraId="76C7FBFF" w14:textId="77777777" w:rsidR="00453015" w:rsidRDefault="00453015" w:rsidP="002D2FF3">
      <w:pPr>
        <w:rPr>
          <w:rFonts w:asciiTheme="majorBidi" w:hAnsiTheme="majorBidi"/>
          <w:lang w:val="en-GB"/>
        </w:rPr>
      </w:pPr>
    </w:p>
    <w:p w14:paraId="711B5B7F" w14:textId="77777777" w:rsidR="00453015" w:rsidRDefault="00453015" w:rsidP="002D2FF3">
      <w:pPr>
        <w:rPr>
          <w:rFonts w:asciiTheme="majorBidi" w:hAnsiTheme="majorBidi"/>
          <w:lang w:val="en-GB"/>
        </w:rPr>
      </w:pPr>
    </w:p>
    <w:p w14:paraId="41920CB3" w14:textId="77777777" w:rsidR="00453015" w:rsidRDefault="00453015" w:rsidP="002D2FF3">
      <w:pPr>
        <w:rPr>
          <w:rFonts w:asciiTheme="majorBidi" w:hAnsiTheme="majorBidi"/>
          <w:lang w:val="en-GB"/>
        </w:rPr>
      </w:pPr>
    </w:p>
    <w:p w14:paraId="1AFE08B8" w14:textId="77777777" w:rsidR="00453015" w:rsidRDefault="00453015" w:rsidP="002D2FF3">
      <w:pPr>
        <w:rPr>
          <w:rFonts w:asciiTheme="majorBidi" w:hAnsiTheme="majorBidi"/>
          <w:lang w:val="en-GB"/>
        </w:rPr>
      </w:pPr>
    </w:p>
    <w:p w14:paraId="1EA13E95" w14:textId="77777777" w:rsidR="00453015" w:rsidRDefault="00453015" w:rsidP="002D2FF3">
      <w:pPr>
        <w:rPr>
          <w:rFonts w:asciiTheme="majorBidi" w:eastAsiaTheme="minorEastAsia" w:hAnsiTheme="majorBidi"/>
          <w:lang w:val="en-GB" w:eastAsia="zh-CN"/>
        </w:rPr>
      </w:pPr>
    </w:p>
    <w:p w14:paraId="2AEA9566" w14:textId="77777777" w:rsidR="00453015" w:rsidRDefault="00453015" w:rsidP="002D2FF3">
      <w:pPr>
        <w:rPr>
          <w:rFonts w:asciiTheme="majorBidi" w:eastAsiaTheme="minorEastAsia" w:hAnsiTheme="majorBidi"/>
          <w:lang w:val="en-GB" w:eastAsia="zh-CN"/>
        </w:rPr>
      </w:pPr>
    </w:p>
    <w:p w14:paraId="04723789" w14:textId="77777777" w:rsidR="00453015" w:rsidRDefault="00453015" w:rsidP="002D2FF3">
      <w:pPr>
        <w:rPr>
          <w:rFonts w:asciiTheme="majorBidi" w:eastAsiaTheme="minorEastAsia" w:hAnsiTheme="majorBidi"/>
          <w:lang w:val="en-GB" w:eastAsia="zh-CN"/>
        </w:rPr>
      </w:pPr>
    </w:p>
    <w:p w14:paraId="2CC92F34" w14:textId="77777777" w:rsidR="00453015" w:rsidRDefault="00453015" w:rsidP="002D2FF3">
      <w:pPr>
        <w:rPr>
          <w:rFonts w:asciiTheme="majorBidi" w:eastAsiaTheme="minorEastAsia" w:hAnsiTheme="majorBidi"/>
          <w:lang w:val="en-GB" w:eastAsia="zh-CN"/>
        </w:rPr>
      </w:pPr>
    </w:p>
    <w:p w14:paraId="3D24ACB7" w14:textId="77777777" w:rsidR="00453015" w:rsidRDefault="002D2FF3" w:rsidP="002D2FF3">
      <w:pPr>
        <w:jc w:val="both"/>
        <w:rPr>
          <w:rFonts w:asciiTheme="majorBidi" w:hAnsiTheme="majorBidi"/>
        </w:rPr>
      </w:pPr>
      <w:r>
        <w:rPr>
          <w:rFonts w:asciiTheme="majorBidi" w:hAnsiTheme="majorBidi"/>
          <w:lang w:val="en-GB"/>
        </w:rPr>
        <w:t>6.4</w:t>
      </w:r>
      <w:r>
        <w:rPr>
          <w:rFonts w:asciiTheme="majorBidi" w:hAnsiTheme="majorBidi" w:cstheme="majorBidi"/>
          <w:lang w:val="en-GB"/>
        </w:rPr>
        <w:t>.</w:t>
      </w:r>
      <w:r>
        <w:rPr>
          <w:rFonts w:asciiTheme="majorBidi" w:hAnsiTheme="majorBidi"/>
          <w:lang w:val="en-GB"/>
        </w:rPr>
        <w:t xml:space="preserve"> If there is a dispute as to the quantity and/or quality of the Products, Sinopec will withhold payment arising out of and/or in connection with the Products in dispute until the said dispute is resolved. To avoid any doubt, Sinopec shall pay the undispute</w:t>
      </w:r>
      <w:r>
        <w:rPr>
          <w:rFonts w:asciiTheme="majorBidi" w:hAnsiTheme="majorBidi"/>
          <w:lang w:val="en-GB"/>
        </w:rPr>
        <w:t xml:space="preserve">d part of the invoices. </w:t>
      </w:r>
    </w:p>
    <w:p w14:paraId="4302C59E" w14:textId="77777777" w:rsidR="00453015" w:rsidRDefault="00453015" w:rsidP="002D2FF3">
      <w:pPr>
        <w:jc w:val="both"/>
        <w:rPr>
          <w:rFonts w:asciiTheme="majorBidi" w:hAnsiTheme="majorBidi"/>
          <w:lang w:val="en-GB"/>
        </w:rPr>
      </w:pPr>
    </w:p>
    <w:p w14:paraId="5C640FC5" w14:textId="77777777" w:rsidR="00453015" w:rsidRDefault="002D2FF3" w:rsidP="002D2FF3">
      <w:pPr>
        <w:numPr>
          <w:ilvl w:val="0"/>
          <w:numId w:val="1"/>
        </w:numPr>
        <w:ind w:left="0" w:firstLine="0"/>
        <w:jc w:val="both"/>
        <w:rPr>
          <w:rFonts w:asciiTheme="majorBidi" w:hAnsiTheme="majorBidi"/>
          <w:b/>
          <w:lang w:val="en-GB"/>
        </w:rPr>
      </w:pPr>
      <w:r>
        <w:rPr>
          <w:rFonts w:asciiTheme="majorBidi" w:hAnsiTheme="majorBidi"/>
          <w:b/>
          <w:lang w:val="en-GB"/>
        </w:rPr>
        <w:t>Taxes</w:t>
      </w:r>
    </w:p>
    <w:p w14:paraId="05BDDC73" w14:textId="77777777" w:rsidR="00453015" w:rsidRDefault="00453015" w:rsidP="002D2FF3">
      <w:pPr>
        <w:jc w:val="both"/>
        <w:rPr>
          <w:rFonts w:asciiTheme="majorBidi" w:hAnsiTheme="majorBidi"/>
          <w:lang w:val="en-GB"/>
        </w:rPr>
      </w:pPr>
    </w:p>
    <w:p w14:paraId="5FBEE01F" w14:textId="77777777" w:rsidR="00453015" w:rsidRDefault="002D2FF3" w:rsidP="002D2FF3">
      <w:pPr>
        <w:jc w:val="both"/>
        <w:rPr>
          <w:rFonts w:asciiTheme="majorBidi" w:hAnsiTheme="majorBidi"/>
          <w:lang w:val="en-GB"/>
        </w:rPr>
      </w:pPr>
      <w:r>
        <w:rPr>
          <w:rFonts w:asciiTheme="majorBidi" w:hAnsiTheme="majorBidi"/>
          <w:lang w:val="en-GB"/>
        </w:rPr>
        <w:t>7.1</w:t>
      </w:r>
      <w:r>
        <w:rPr>
          <w:rFonts w:asciiTheme="majorBidi" w:hAnsiTheme="majorBidi"/>
          <w:lang w:val="en-GB"/>
        </w:rPr>
        <w:tab/>
        <w:t xml:space="preserve">Each Party shall be responsible for meeting all taxes applicable to it in its jurisdiction. </w:t>
      </w:r>
    </w:p>
    <w:p w14:paraId="38A8F5E1" w14:textId="77777777" w:rsidR="00453015" w:rsidRDefault="00453015" w:rsidP="002D2FF3">
      <w:pPr>
        <w:jc w:val="both"/>
        <w:rPr>
          <w:rFonts w:asciiTheme="majorBidi" w:hAnsiTheme="majorBidi"/>
          <w:lang w:val="en-GB"/>
        </w:rPr>
      </w:pPr>
    </w:p>
    <w:p w14:paraId="44ED92CD" w14:textId="77777777" w:rsidR="00453015" w:rsidRDefault="002D2FF3" w:rsidP="002D2FF3">
      <w:pPr>
        <w:jc w:val="both"/>
        <w:rPr>
          <w:rFonts w:asciiTheme="majorBidi" w:hAnsiTheme="majorBidi"/>
          <w:lang w:val="en-GB"/>
        </w:rPr>
      </w:pPr>
      <w:r>
        <w:rPr>
          <w:rFonts w:asciiTheme="majorBidi" w:hAnsiTheme="majorBidi"/>
          <w:lang w:val="en-GB"/>
        </w:rPr>
        <w:t>7.2</w:t>
      </w:r>
      <w:r>
        <w:rPr>
          <w:rFonts w:asciiTheme="majorBidi" w:hAnsiTheme="majorBidi"/>
          <w:lang w:val="en-GB"/>
        </w:rPr>
        <w:tab/>
        <w:t>The Party responsible for the necessary taxes or duties for the shipping of the Products shall be as set out in the appli</w:t>
      </w:r>
      <w:r>
        <w:rPr>
          <w:rFonts w:asciiTheme="majorBidi" w:hAnsiTheme="majorBidi"/>
          <w:lang w:val="en-GB"/>
        </w:rPr>
        <w:t>cable Incoterm</w:t>
      </w:r>
      <w:r>
        <w:rPr>
          <w:rFonts w:asciiTheme="majorBidi" w:hAnsiTheme="majorBidi"/>
          <w:vertAlign w:val="superscript"/>
        </w:rPr>
        <w:t xml:space="preserve">® </w:t>
      </w:r>
      <w:r>
        <w:rPr>
          <w:rFonts w:asciiTheme="majorBidi" w:hAnsiTheme="majorBidi"/>
        </w:rPr>
        <w:t>for the shipment of the Products</w:t>
      </w:r>
      <w:r>
        <w:rPr>
          <w:rFonts w:asciiTheme="majorBidi" w:hAnsiTheme="majorBidi"/>
          <w:lang w:val="en-GB"/>
        </w:rPr>
        <w:t>.</w:t>
      </w:r>
    </w:p>
    <w:p w14:paraId="6925A90C" w14:textId="77777777" w:rsidR="00453015" w:rsidRDefault="00453015" w:rsidP="002D2FF3">
      <w:pPr>
        <w:jc w:val="both"/>
        <w:rPr>
          <w:rFonts w:asciiTheme="majorBidi" w:hAnsiTheme="majorBidi"/>
          <w:lang w:val="en-GB"/>
        </w:rPr>
      </w:pPr>
    </w:p>
    <w:p w14:paraId="64D324BF" w14:textId="77777777" w:rsidR="00453015" w:rsidRDefault="002D2FF3" w:rsidP="002D2FF3">
      <w:pPr>
        <w:jc w:val="both"/>
        <w:rPr>
          <w:rFonts w:asciiTheme="majorBidi" w:hAnsiTheme="majorBidi"/>
          <w:lang w:val="en-GB"/>
        </w:rPr>
      </w:pPr>
      <w:r>
        <w:rPr>
          <w:rFonts w:asciiTheme="majorBidi" w:hAnsiTheme="majorBidi"/>
          <w:lang w:val="en-GB"/>
        </w:rPr>
        <w:t>7.3</w:t>
      </w:r>
      <w:r>
        <w:rPr>
          <w:rFonts w:asciiTheme="majorBidi" w:hAnsiTheme="majorBidi"/>
          <w:lang w:val="en-GB"/>
        </w:rPr>
        <w:tab/>
        <w:t>All prices for the Products shall be exclusive of applicable goods and services tax, value-added tax or any other applicable sales tax and payment of such taxes shall be made in accordance with the app</w:t>
      </w:r>
      <w:r>
        <w:rPr>
          <w:rFonts w:asciiTheme="majorBidi" w:hAnsiTheme="majorBidi"/>
          <w:lang w:val="en-GB"/>
        </w:rPr>
        <w:t>licable laws.</w:t>
      </w:r>
    </w:p>
    <w:p w14:paraId="1335A91A" w14:textId="77777777" w:rsidR="00453015" w:rsidRDefault="00453015" w:rsidP="002D2FF3">
      <w:pPr>
        <w:jc w:val="both"/>
        <w:rPr>
          <w:rFonts w:asciiTheme="majorBidi" w:hAnsiTheme="majorBidi"/>
          <w:lang w:val="en-GB"/>
        </w:rPr>
      </w:pPr>
    </w:p>
    <w:p w14:paraId="0CA50BA3" w14:textId="77777777" w:rsidR="00453015" w:rsidRDefault="002D2FF3" w:rsidP="002D2FF3">
      <w:pPr>
        <w:keepNext/>
        <w:keepLines/>
        <w:widowControl/>
        <w:numPr>
          <w:ilvl w:val="0"/>
          <w:numId w:val="1"/>
        </w:numPr>
        <w:ind w:left="0" w:firstLine="0"/>
        <w:jc w:val="both"/>
        <w:rPr>
          <w:rFonts w:asciiTheme="majorBidi" w:hAnsiTheme="majorBidi"/>
          <w:b/>
          <w:lang w:val="en-GB"/>
        </w:rPr>
      </w:pPr>
      <w:r>
        <w:rPr>
          <w:rFonts w:asciiTheme="majorBidi" w:hAnsiTheme="majorBidi"/>
          <w:b/>
          <w:lang w:val="en-GB"/>
        </w:rPr>
        <w:t>Quality Control &amp; Formulations</w:t>
      </w:r>
    </w:p>
    <w:p w14:paraId="32BC20BE" w14:textId="77777777" w:rsidR="00453015" w:rsidRDefault="00453015" w:rsidP="002D2FF3">
      <w:pPr>
        <w:keepNext/>
        <w:keepLines/>
        <w:widowControl/>
        <w:jc w:val="both"/>
        <w:rPr>
          <w:rFonts w:asciiTheme="majorBidi" w:hAnsiTheme="majorBidi"/>
          <w:lang w:val="en-GB"/>
        </w:rPr>
      </w:pPr>
    </w:p>
    <w:p w14:paraId="7640D929" w14:textId="77777777" w:rsidR="00453015" w:rsidRDefault="002D2FF3" w:rsidP="002D2FF3">
      <w:pPr>
        <w:keepNext/>
        <w:keepLines/>
        <w:widowControl/>
        <w:numPr>
          <w:ilvl w:val="1"/>
          <w:numId w:val="1"/>
        </w:numPr>
        <w:ind w:left="0" w:firstLine="0"/>
        <w:jc w:val="both"/>
        <w:rPr>
          <w:rFonts w:asciiTheme="majorBidi" w:hAnsiTheme="majorBidi"/>
          <w:lang w:val="en-GB"/>
        </w:rPr>
      </w:pPr>
      <w:r>
        <w:rPr>
          <w:rFonts w:asciiTheme="majorBidi" w:hAnsiTheme="majorBidi"/>
          <w:lang w:val="en-GB"/>
        </w:rPr>
        <w:t xml:space="preserve">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agrees to supply Products meeting Sinopec’s specifications. Sinopec shall notify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of any change in the specifications at least three (3) months prior to the change taking </w:t>
      </w:r>
      <w:r>
        <w:rPr>
          <w:rFonts w:asciiTheme="majorBidi" w:hAnsiTheme="majorBidi"/>
          <w:lang w:val="en-GB"/>
        </w:rPr>
        <w:t>effect.</w:t>
      </w:r>
    </w:p>
    <w:p w14:paraId="30D7E651" w14:textId="77777777" w:rsidR="00453015" w:rsidRDefault="00453015" w:rsidP="002D2FF3">
      <w:pPr>
        <w:jc w:val="both"/>
        <w:rPr>
          <w:rFonts w:asciiTheme="majorBidi" w:hAnsiTheme="majorBidi"/>
          <w:lang w:val="en-GB"/>
        </w:rPr>
      </w:pPr>
    </w:p>
    <w:p w14:paraId="65AB84F8"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hAnsiTheme="majorBidi"/>
          <w:lang w:val="en-GB"/>
        </w:rPr>
        <w:t xml:space="preserv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be responsible for product blending and filling in accordance with the specifications and standards approved by Sinopec. </w:t>
      </w:r>
    </w:p>
    <w:p w14:paraId="00190C3E" w14:textId="77777777" w:rsidR="00453015" w:rsidRDefault="00453015" w:rsidP="002D2FF3">
      <w:pPr>
        <w:pStyle w:val="ListParagraph"/>
        <w:ind w:firstLineChars="0" w:firstLine="0"/>
        <w:jc w:val="both"/>
        <w:rPr>
          <w:rFonts w:asciiTheme="majorBidi" w:hAnsiTheme="majorBidi"/>
          <w:b/>
        </w:rPr>
      </w:pPr>
    </w:p>
    <w:p w14:paraId="5BF75A73"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inspect each batch of Products in accordance with the quality standards and inspectio</w:t>
      </w:r>
      <w:r>
        <w:rPr>
          <w:rFonts w:asciiTheme="majorBidi" w:hAnsiTheme="majorBidi"/>
          <w:lang w:val="en-GB"/>
        </w:rPr>
        <w:t xml:space="preserve">n methods approved by Sinopec.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provide </w:t>
      </w:r>
      <w:r>
        <w:rPr>
          <w:rFonts w:asciiTheme="majorBidi" w:hAnsiTheme="majorBidi"/>
          <w:lang w:val="en-GB"/>
        </w:rPr>
        <w:lastRenderedPageBreak/>
        <w:t xml:space="preserve">Sinopec with product inspection reports and certificates of analysis on each batch of Products in a timely manner. </w:t>
      </w:r>
    </w:p>
    <w:p w14:paraId="3B55C2E6" w14:textId="77777777" w:rsidR="00453015" w:rsidRDefault="00453015" w:rsidP="002D2FF3">
      <w:pPr>
        <w:jc w:val="both"/>
        <w:rPr>
          <w:rFonts w:asciiTheme="majorBidi" w:hAnsiTheme="majorBidi"/>
          <w:lang w:val="en-GB"/>
        </w:rPr>
      </w:pPr>
    </w:p>
    <w:p w14:paraId="6422BFDA"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warrants that for a period of twelve (12) months after blending by </w:t>
      </w:r>
      <w:r>
        <w:rPr>
          <w:rFonts w:asciiTheme="majorBidi" w:eastAsia="宋体" w:hAnsiTheme="majorBidi" w:hint="eastAsia"/>
          <w:highlight w:val="yellow"/>
          <w:lang w:val="en-GB" w:eastAsia="zh-CN"/>
        </w:rPr>
        <w:t>T</w:t>
      </w:r>
      <w:r>
        <w:rPr>
          <w:rFonts w:asciiTheme="majorBidi" w:eastAsia="宋体" w:hAnsiTheme="majorBidi" w:hint="eastAsia"/>
          <w:highlight w:val="yellow"/>
          <w:lang w:val="en-GB" w:eastAsia="zh-CN"/>
        </w:rPr>
        <w:t>OLL-BLENDER</w:t>
      </w:r>
      <w:r>
        <w:rPr>
          <w:rFonts w:asciiTheme="majorBidi" w:hAnsiTheme="majorBidi"/>
          <w:lang w:val="en-GB"/>
        </w:rPr>
        <w:t>, subject to Clause 1.4, the quality of the Products will:</w:t>
      </w:r>
    </w:p>
    <w:p w14:paraId="24270748" w14:textId="77777777" w:rsidR="00453015" w:rsidRDefault="002D2FF3" w:rsidP="002D2FF3">
      <w:pPr>
        <w:numPr>
          <w:ilvl w:val="0"/>
          <w:numId w:val="2"/>
        </w:numPr>
        <w:ind w:left="0" w:firstLine="0"/>
        <w:jc w:val="both"/>
        <w:rPr>
          <w:rFonts w:asciiTheme="majorBidi" w:hAnsiTheme="majorBidi"/>
          <w:lang w:val="en-GB"/>
        </w:rPr>
      </w:pPr>
      <w:r>
        <w:rPr>
          <w:rFonts w:asciiTheme="majorBidi" w:hAnsiTheme="majorBidi"/>
          <w:lang w:val="en-GB"/>
        </w:rPr>
        <w:t>meet Sinopec’s requirements in terms of workmanship and materials; and</w:t>
      </w:r>
    </w:p>
    <w:p w14:paraId="084F1D04" w14:textId="77777777" w:rsidR="00453015" w:rsidRDefault="002D2FF3" w:rsidP="002D2FF3">
      <w:pPr>
        <w:numPr>
          <w:ilvl w:val="0"/>
          <w:numId w:val="2"/>
        </w:numPr>
        <w:ind w:left="0" w:firstLine="0"/>
        <w:jc w:val="both"/>
        <w:rPr>
          <w:rFonts w:asciiTheme="majorBidi" w:hAnsiTheme="majorBidi"/>
          <w:lang w:val="en-GB"/>
        </w:rPr>
      </w:pPr>
      <w:r>
        <w:rPr>
          <w:rFonts w:asciiTheme="majorBidi" w:hAnsiTheme="majorBidi"/>
          <w:lang w:val="en-GB"/>
        </w:rPr>
        <w:t>Conform to Sinopec’s specifications.</w:t>
      </w:r>
    </w:p>
    <w:p w14:paraId="5E18DD58" w14:textId="77777777" w:rsidR="00453015" w:rsidRDefault="00453015" w:rsidP="002D2FF3">
      <w:pPr>
        <w:jc w:val="both"/>
        <w:rPr>
          <w:rFonts w:asciiTheme="majorBidi" w:hAnsiTheme="majorBidi"/>
          <w:lang w:val="en-GB"/>
        </w:rPr>
      </w:pPr>
    </w:p>
    <w:p w14:paraId="7AF07054" w14:textId="77777777" w:rsidR="00453015" w:rsidRDefault="002D2FF3" w:rsidP="002D2FF3">
      <w:pPr>
        <w:numPr>
          <w:ilvl w:val="1"/>
          <w:numId w:val="1"/>
        </w:numPr>
        <w:ind w:left="0" w:firstLine="0"/>
        <w:jc w:val="both"/>
        <w:rPr>
          <w:rFonts w:asciiTheme="majorBidi" w:hAnsiTheme="majorBidi"/>
        </w:rPr>
      </w:pPr>
      <w:r>
        <w:rPr>
          <w:rFonts w:asciiTheme="majorBidi" w:hAnsiTheme="majorBidi"/>
          <w:lang w:val="en-GB"/>
        </w:rPr>
        <w:t>Unless there are obvious errors, including but not limited to typographical e</w:t>
      </w:r>
      <w:r>
        <w:rPr>
          <w:rFonts w:asciiTheme="majorBidi" w:hAnsiTheme="majorBidi"/>
          <w:lang w:val="en-GB"/>
        </w:rPr>
        <w:t>rrors in the product name and/or the batch number and/or errors in the testing method, the Parties shall be bound by the Product inspection report.</w:t>
      </w:r>
      <w:r>
        <w:rPr>
          <w:rFonts w:asciiTheme="majorBidi" w:hAnsiTheme="majorBidi"/>
        </w:rPr>
        <w:t xml:space="preserve"> In the event that a Party raises any objection to the inspection results, the objecting Party shall immediat</w:t>
      </w:r>
      <w:r>
        <w:rPr>
          <w:rFonts w:asciiTheme="majorBidi" w:hAnsiTheme="majorBidi"/>
        </w:rPr>
        <w:t xml:space="preserve">ely appoint an independent inspection agency with ISO/IEC 17025 certification and </w:t>
      </w:r>
      <w:r>
        <w:t xml:space="preserve">shall be mutually agreed upon by both parties </w:t>
      </w:r>
      <w:r>
        <w:rPr>
          <w:rFonts w:asciiTheme="majorBidi" w:hAnsiTheme="majorBidi"/>
        </w:rPr>
        <w:t>to conduct inspections in accordance with the inspection specifications, and the inspection results shall be regarded as the fin</w:t>
      </w:r>
      <w:r>
        <w:rPr>
          <w:rFonts w:asciiTheme="majorBidi" w:hAnsiTheme="majorBidi"/>
        </w:rPr>
        <w:t>al results. If the difference between the product inspection report and the final inspection result is not within the reasonable margin of error (outside the repeatability and reproducibility limits specified in the applicable ASTM/IP/ISO test method), the</w:t>
      </w:r>
      <w:r>
        <w:rPr>
          <w:rFonts w:asciiTheme="majorBidi" w:hAnsiTheme="majorBidi"/>
        </w:rPr>
        <w:t xml:space="preserve"> inspection fees shall be borne by </w:t>
      </w:r>
      <w:r>
        <w:rPr>
          <w:rFonts w:asciiTheme="majorBidi" w:eastAsia="宋体" w:hAnsiTheme="majorBidi" w:hint="eastAsia"/>
          <w:highlight w:val="yellow"/>
          <w:lang w:eastAsia="zh-CN"/>
        </w:rPr>
        <w:t>TOLL-BLENDER</w:t>
      </w:r>
      <w:r>
        <w:rPr>
          <w:rFonts w:asciiTheme="majorBidi" w:hAnsiTheme="majorBidi"/>
        </w:rPr>
        <w:t>. Otherwise, the inspection fees shall be borne by Sinopec. If the product quality is confirmed by an independent inspection agency to be inconsistent with the inspection results stated in the Product Certific</w:t>
      </w:r>
      <w:r>
        <w:rPr>
          <w:rFonts w:asciiTheme="majorBidi" w:hAnsiTheme="majorBidi"/>
        </w:rPr>
        <w:t xml:space="preserve">ate of Analysis,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 indemnify Sinopec for all inspection costs, and all direct losses thereby as mentioned in Clause 13.</w:t>
      </w:r>
    </w:p>
    <w:p w14:paraId="75122DEA" w14:textId="77777777" w:rsidR="00453015" w:rsidRDefault="00453015" w:rsidP="002D2FF3">
      <w:pPr>
        <w:jc w:val="both"/>
        <w:rPr>
          <w:rFonts w:asciiTheme="majorBidi" w:hAnsiTheme="majorBidi"/>
        </w:rPr>
      </w:pPr>
    </w:p>
    <w:p w14:paraId="55785D52"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cooperate with quality control personnel and third-party auditors appointed by Sinopec to inspect t</w:t>
      </w:r>
      <w:r>
        <w:rPr>
          <w:rFonts w:asciiTheme="majorBidi" w:hAnsiTheme="majorBidi"/>
          <w:lang w:val="en-GB"/>
        </w:rPr>
        <w:t xml:space="preserve">he production process as and when requested by Sinopec with prior notice of 14 days. If there are issues with the production process, Sinopec will provide recommendations and suggestions to </w:t>
      </w:r>
      <w:r>
        <w:rPr>
          <w:rFonts w:asciiTheme="majorBidi" w:eastAsia="宋体" w:hAnsiTheme="majorBidi" w:hint="eastAsia"/>
          <w:highlight w:val="yellow"/>
          <w:lang w:val="en-GB" w:eastAsia="zh-CN"/>
        </w:rPr>
        <w:t>TOLL-BLENDER</w:t>
      </w:r>
      <w:r>
        <w:rPr>
          <w:rFonts w:asciiTheme="majorBidi" w:hAnsiTheme="majorBidi"/>
          <w:lang w:val="en-GB"/>
        </w:rPr>
        <w:t xml:space="preserve">, and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cooperate in good faith in th</w:t>
      </w:r>
      <w:r>
        <w:rPr>
          <w:rFonts w:asciiTheme="majorBidi" w:hAnsiTheme="majorBidi"/>
          <w:lang w:val="en-GB"/>
        </w:rPr>
        <w:t xml:space="preserve">e implementation of Sinopec’s recommendations and suggestions.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also propose suggestions for improvement to ensure product quality.</w:t>
      </w:r>
    </w:p>
    <w:p w14:paraId="05A1019D" w14:textId="77777777" w:rsidR="00453015" w:rsidRDefault="00453015" w:rsidP="002D2FF3">
      <w:pPr>
        <w:pStyle w:val="ListParagraph"/>
        <w:ind w:firstLine="480"/>
        <w:jc w:val="both"/>
        <w:rPr>
          <w:rFonts w:asciiTheme="majorBidi" w:hAnsiTheme="majorBidi"/>
          <w:lang w:val="en-GB"/>
        </w:rPr>
      </w:pPr>
    </w:p>
    <w:p w14:paraId="0CC789F4" w14:textId="77777777" w:rsidR="00453015" w:rsidRDefault="002D2FF3" w:rsidP="002D2FF3">
      <w:pPr>
        <w:numPr>
          <w:ilvl w:val="1"/>
          <w:numId w:val="1"/>
        </w:numPr>
        <w:ind w:left="0" w:firstLine="0"/>
        <w:jc w:val="both"/>
        <w:rPr>
          <w:rFonts w:asciiTheme="majorBidi" w:hAnsiTheme="majorBidi"/>
          <w:lang w:val="en-GB"/>
        </w:rPr>
      </w:pPr>
      <w:r>
        <w:rPr>
          <w:rFonts w:asciiTheme="majorBidi" w:hAnsiTheme="majorBidi"/>
          <w:lang w:val="en-GB"/>
        </w:rPr>
        <w:t xml:space="preserve">For product quality complaints and customer complaints,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actively cooperate with S</w:t>
      </w:r>
      <w:r>
        <w:rPr>
          <w:rFonts w:asciiTheme="majorBidi" w:eastAsia="宋体" w:hAnsiTheme="majorBidi" w:hint="eastAsia"/>
          <w:lang w:eastAsia="zh-CN"/>
        </w:rPr>
        <w:t>inope</w:t>
      </w:r>
      <w:r>
        <w:rPr>
          <w:rFonts w:asciiTheme="majorBidi" w:eastAsia="宋体" w:hAnsiTheme="majorBidi" w:hint="eastAsia"/>
          <w:lang w:eastAsia="zh-CN"/>
        </w:rPr>
        <w:t>c</w:t>
      </w:r>
      <w:r>
        <w:rPr>
          <w:rFonts w:asciiTheme="majorBidi" w:hAnsiTheme="majorBidi"/>
          <w:lang w:val="en-GB"/>
        </w:rPr>
        <w:t xml:space="preserve"> to resolve the problem, including by going to the customer site.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be fully responsible for all direct losses as mentioned in Clause 13 arising out of and/or in connection with quality problems caused by </w:t>
      </w:r>
      <w:r>
        <w:rPr>
          <w:rFonts w:asciiTheme="majorBidi" w:eastAsia="宋体" w:hAnsiTheme="majorBidi" w:hint="eastAsia"/>
          <w:highlight w:val="yellow"/>
          <w:lang w:val="en-GB" w:eastAsia="zh-CN"/>
        </w:rPr>
        <w:t>TOLL-BLENDER</w:t>
      </w:r>
      <w:r>
        <w:rPr>
          <w:rFonts w:asciiTheme="majorBidi" w:hAnsiTheme="majorBidi"/>
          <w:lang w:val="en-GB"/>
        </w:rPr>
        <w:t xml:space="preserve">. In case customer complaint is not due to quality issues from </w:t>
      </w:r>
      <w:r>
        <w:rPr>
          <w:rFonts w:asciiTheme="majorBidi" w:eastAsia="宋体" w:hAnsiTheme="majorBidi" w:hint="eastAsia"/>
          <w:highlight w:val="yellow"/>
          <w:lang w:val="en-GB" w:eastAsia="zh-CN"/>
        </w:rPr>
        <w:t>TOLL-BLENDER</w:t>
      </w:r>
      <w:r>
        <w:rPr>
          <w:rFonts w:asciiTheme="majorBidi" w:hAnsiTheme="majorBidi"/>
          <w:lang w:val="en-GB"/>
        </w:rPr>
        <w:t>, Sinopec will bear all travel related expenses of</w:t>
      </w:r>
      <w:r>
        <w:rPr>
          <w:rFonts w:asciiTheme="majorBidi" w:eastAsia="宋体" w:hAnsiTheme="majorBidi" w:hint="eastAsia"/>
          <w:lang w:eastAsia="zh-CN"/>
        </w:rPr>
        <w:t xml:space="preserve">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representative(s).</w:t>
      </w:r>
    </w:p>
    <w:p w14:paraId="5E0405AB" w14:textId="77777777" w:rsidR="00453015" w:rsidRDefault="00453015" w:rsidP="002D2FF3">
      <w:pPr>
        <w:pStyle w:val="ListParagraph"/>
        <w:ind w:firstLineChars="0" w:firstLine="0"/>
        <w:rPr>
          <w:rFonts w:asciiTheme="majorBidi" w:hAnsiTheme="majorBidi"/>
          <w:lang w:val="en-GB"/>
        </w:rPr>
      </w:pPr>
    </w:p>
    <w:p w14:paraId="5B5A5B85" w14:textId="77777777" w:rsidR="00453015" w:rsidRDefault="002D2FF3" w:rsidP="002D2FF3">
      <w:pPr>
        <w:jc w:val="both"/>
        <w:rPr>
          <w:rFonts w:asciiTheme="majorBidi" w:hAnsiTheme="majorBidi"/>
        </w:rPr>
      </w:pPr>
      <w:r>
        <w:rPr>
          <w:rFonts w:asciiTheme="majorBidi" w:hAnsiTheme="majorBidi"/>
        </w:rPr>
        <w:t xml:space="preserve">Sinopec will only carry out spot checks of the Products on delivery for identity, quantity (number of pack pieces) and for transport damage clearly recognizable on the packaging </w:t>
      </w:r>
      <w:r>
        <w:rPr>
          <w:rFonts w:asciiTheme="majorBidi" w:hAnsiTheme="majorBidi"/>
        </w:rPr>
        <w:lastRenderedPageBreak/>
        <w:t xml:space="preserve">exterior. Recognized deficiencies will be raised as soon as practicable after </w:t>
      </w:r>
      <w:r>
        <w:rPr>
          <w:rFonts w:asciiTheme="majorBidi" w:hAnsiTheme="majorBidi"/>
        </w:rPr>
        <w:t xml:space="preserve">delivery, while concealed deficiencies related to the packaging/leakage shall be raised within two (2) </w:t>
      </w:r>
      <w:r>
        <w:rPr>
          <w:rFonts w:asciiTheme="majorBidi" w:eastAsia="MS Mincho" w:hAnsiTheme="majorBidi" w:cstheme="majorBidi"/>
        </w:rPr>
        <w:t>months</w:t>
      </w:r>
      <w:r>
        <w:rPr>
          <w:rFonts w:asciiTheme="majorBidi" w:hAnsiTheme="majorBidi"/>
        </w:rPr>
        <w:t xml:space="preserve"> of delivery. If there are problems such as leakage, packaging damage, or product quality, the products need to be returned to </w:t>
      </w:r>
      <w:r>
        <w:rPr>
          <w:rFonts w:asciiTheme="majorBidi" w:eastAsia="宋体" w:hAnsiTheme="majorBidi" w:hint="eastAsia"/>
          <w:highlight w:val="yellow"/>
          <w:lang w:eastAsia="zh-CN"/>
        </w:rPr>
        <w:t>TOLL-BLENDER</w:t>
      </w:r>
      <w:r>
        <w:rPr>
          <w:rFonts w:asciiTheme="majorBidi" w:hAnsiTheme="majorBidi"/>
        </w:rPr>
        <w:t>, and al</w:t>
      </w:r>
      <w:r>
        <w:rPr>
          <w:rFonts w:asciiTheme="majorBidi" w:hAnsiTheme="majorBidi"/>
        </w:rPr>
        <w:t>l relevant costs shall be borne by</w:t>
      </w:r>
      <w:r>
        <w:rPr>
          <w:rFonts w:asciiTheme="majorBidi" w:eastAsia="宋体" w:hAnsiTheme="majorBidi" w:hint="eastAsia"/>
          <w:lang w:eastAsia="zh-CN"/>
        </w:rPr>
        <w:t xml:space="preserv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will not be responsible for any complaints related to the product performance raised after (1) Calendar year from the date of manufacturing. </w:t>
      </w:r>
    </w:p>
    <w:p w14:paraId="3475D476" w14:textId="77777777" w:rsidR="00453015" w:rsidRDefault="00453015" w:rsidP="002D2FF3">
      <w:pPr>
        <w:jc w:val="both"/>
        <w:rPr>
          <w:rFonts w:asciiTheme="majorBidi" w:hAnsiTheme="majorBidi"/>
          <w:lang w:val="en-GB"/>
        </w:rPr>
      </w:pPr>
    </w:p>
    <w:p w14:paraId="27646FDC" w14:textId="77777777" w:rsidR="00453015" w:rsidRDefault="002D2FF3" w:rsidP="002D2FF3">
      <w:pPr>
        <w:numPr>
          <w:ilvl w:val="1"/>
          <w:numId w:val="1"/>
        </w:numPr>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pass ISO 9001 quality management</w:t>
      </w:r>
      <w:r>
        <w:rPr>
          <w:rFonts w:asciiTheme="majorBidi" w:hAnsiTheme="majorBidi"/>
          <w:lang w:val="en-GB"/>
        </w:rPr>
        <w:t xml:space="preserve"> system certification and ensure that the certificate remains valid.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shall ensure that it has sufficient funds and personnel to invest in product quality improvement and stability as well as technological progress.</w:t>
      </w:r>
    </w:p>
    <w:p w14:paraId="53241F37" w14:textId="77777777" w:rsidR="00453015" w:rsidRDefault="00453015" w:rsidP="002D2FF3">
      <w:pPr>
        <w:jc w:val="both"/>
        <w:rPr>
          <w:rFonts w:asciiTheme="majorBidi" w:hAnsiTheme="majorBidi"/>
          <w:lang w:val="en-GB"/>
        </w:rPr>
      </w:pPr>
    </w:p>
    <w:p w14:paraId="2BCE6815" w14:textId="77777777" w:rsidR="00453015" w:rsidRDefault="002D2FF3" w:rsidP="002D2FF3">
      <w:pPr>
        <w:numPr>
          <w:ilvl w:val="0"/>
          <w:numId w:val="1"/>
        </w:numPr>
        <w:tabs>
          <w:tab w:val="left" w:pos="-1440"/>
        </w:tabs>
        <w:ind w:left="0" w:firstLine="0"/>
        <w:jc w:val="both"/>
        <w:rPr>
          <w:rFonts w:asciiTheme="majorBidi" w:hAnsiTheme="majorBidi"/>
          <w:b/>
          <w:lang w:val="en-GB"/>
        </w:rPr>
      </w:pPr>
      <w:r>
        <w:rPr>
          <w:rFonts w:asciiTheme="majorBidi" w:hAnsiTheme="majorBidi"/>
          <w:b/>
          <w:lang w:val="en-GB"/>
        </w:rPr>
        <w:t>Health, Safety and Environm</w:t>
      </w:r>
      <w:r>
        <w:rPr>
          <w:rFonts w:asciiTheme="majorBidi" w:hAnsiTheme="majorBidi"/>
          <w:b/>
          <w:lang w:val="en-GB"/>
        </w:rPr>
        <w:t>ent (HSE)</w:t>
      </w:r>
    </w:p>
    <w:p w14:paraId="287BC512" w14:textId="77777777" w:rsidR="00453015" w:rsidRDefault="00453015" w:rsidP="002D2FF3">
      <w:pPr>
        <w:tabs>
          <w:tab w:val="left" w:pos="-1440"/>
        </w:tabs>
        <w:jc w:val="both"/>
        <w:rPr>
          <w:rFonts w:asciiTheme="majorBidi" w:hAnsiTheme="majorBidi"/>
          <w:lang w:val="en-GB"/>
        </w:rPr>
      </w:pPr>
    </w:p>
    <w:p w14:paraId="2F441C68" w14:textId="77777777" w:rsidR="00453015" w:rsidRDefault="002D2FF3" w:rsidP="002D2FF3">
      <w:pPr>
        <w:tabs>
          <w:tab w:val="left" w:pos="-1440"/>
        </w:tabs>
        <w:jc w:val="both"/>
        <w:rPr>
          <w:rFonts w:asciiTheme="majorBidi" w:hAnsiTheme="majorBidi"/>
        </w:rPr>
      </w:pPr>
      <w:r>
        <w:rPr>
          <w:rFonts w:asciiTheme="majorBidi" w:hAnsiTheme="majorBidi"/>
        </w:rPr>
        <w:t>Each Party shall ensure that performance of its obligations under this Agreement shall meet quality, health, safety and environment standards as required by the applicable laws and regulations.</w:t>
      </w:r>
    </w:p>
    <w:p w14:paraId="63028597" w14:textId="77777777" w:rsidR="00453015" w:rsidRDefault="00453015" w:rsidP="002D2FF3">
      <w:pPr>
        <w:tabs>
          <w:tab w:val="left" w:pos="-1440"/>
        </w:tabs>
        <w:jc w:val="both"/>
        <w:rPr>
          <w:rFonts w:asciiTheme="majorBidi" w:hAnsiTheme="majorBidi"/>
        </w:rPr>
      </w:pPr>
    </w:p>
    <w:p w14:paraId="72CBDA74" w14:textId="77777777" w:rsidR="00453015" w:rsidRDefault="002D2FF3" w:rsidP="002D2FF3">
      <w:pPr>
        <w:numPr>
          <w:ilvl w:val="0"/>
          <w:numId w:val="1"/>
        </w:numPr>
        <w:tabs>
          <w:tab w:val="left" w:pos="-1440"/>
        </w:tabs>
        <w:ind w:left="0" w:firstLine="0"/>
        <w:jc w:val="both"/>
        <w:rPr>
          <w:rFonts w:asciiTheme="majorBidi" w:hAnsiTheme="majorBidi"/>
          <w:b/>
          <w:lang w:val="en-GB"/>
        </w:rPr>
      </w:pPr>
      <w:r>
        <w:rPr>
          <w:rFonts w:asciiTheme="majorBidi" w:hAnsiTheme="majorBidi"/>
          <w:b/>
          <w:lang w:val="en-GB"/>
        </w:rPr>
        <w:t>Intellectual Property</w:t>
      </w:r>
    </w:p>
    <w:p w14:paraId="118883DD" w14:textId="77777777" w:rsidR="00453015" w:rsidRDefault="00453015" w:rsidP="002D2FF3">
      <w:pPr>
        <w:tabs>
          <w:tab w:val="left" w:pos="-1440"/>
        </w:tabs>
        <w:jc w:val="both"/>
        <w:rPr>
          <w:rFonts w:asciiTheme="majorBidi" w:hAnsiTheme="majorBidi"/>
          <w:lang w:val="en-GB"/>
        </w:rPr>
      </w:pPr>
    </w:p>
    <w:p w14:paraId="3D37622B" w14:textId="77777777" w:rsidR="00453015" w:rsidRDefault="002D2FF3" w:rsidP="002D2FF3">
      <w:pPr>
        <w:numPr>
          <w:ilvl w:val="1"/>
          <w:numId w:val="1"/>
        </w:numPr>
        <w:tabs>
          <w:tab w:val="left" w:pos="-1440"/>
        </w:tabs>
        <w:ind w:left="0" w:firstLine="0"/>
        <w:jc w:val="both"/>
        <w:rPr>
          <w:rFonts w:asciiTheme="majorBidi" w:hAnsiTheme="majorBidi"/>
          <w:lang w:val="en-GB"/>
        </w:rPr>
      </w:pPr>
      <w:r>
        <w:rPr>
          <w:rFonts w:asciiTheme="majorBidi" w:hAnsiTheme="majorBidi"/>
        </w:rPr>
        <w:t xml:space="preserve">Nothing herein shall grant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any right, title or interest in Sinopec’s intellectual property (including but not limited to trademarks, patents, technical information or other trade secrets) owned or used by Sinopec or its associated organizations.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acknowledge</w:t>
      </w:r>
      <w:r>
        <w:rPr>
          <w:rFonts w:asciiTheme="majorBidi" w:hAnsiTheme="majorBidi"/>
        </w:rPr>
        <w:t xml:space="preserve">s that the aforementioned rights are exclusive to Sinopec.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 not at any time acquire or claim any right in the aforementioned intellectual property, regardless of whether the intellectual property rights are registered.</w:t>
      </w:r>
    </w:p>
    <w:p w14:paraId="10BDDDE5" w14:textId="77777777" w:rsidR="00453015" w:rsidRDefault="00453015" w:rsidP="002D2FF3">
      <w:pPr>
        <w:tabs>
          <w:tab w:val="left" w:pos="-1440"/>
        </w:tabs>
        <w:jc w:val="both"/>
        <w:rPr>
          <w:rFonts w:asciiTheme="majorBidi" w:hAnsiTheme="majorBidi"/>
          <w:lang w:val="en-GB"/>
        </w:rPr>
      </w:pPr>
    </w:p>
    <w:p w14:paraId="5EF65E99" w14:textId="77777777" w:rsidR="00453015" w:rsidRDefault="002D2FF3" w:rsidP="002D2FF3">
      <w:pPr>
        <w:numPr>
          <w:ilvl w:val="1"/>
          <w:numId w:val="1"/>
        </w:numPr>
        <w:tabs>
          <w:tab w:val="left" w:pos="-1440"/>
        </w:tabs>
        <w:ind w:left="0" w:firstLine="0"/>
        <w:jc w:val="both"/>
        <w:rPr>
          <w:rFonts w:asciiTheme="majorBidi" w:hAnsiTheme="majorBidi"/>
          <w:lang w:val="en-GB"/>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w:t>
      </w:r>
      <w:r>
        <w:rPr>
          <w:rFonts w:asciiTheme="majorBidi" w:hAnsiTheme="majorBidi"/>
        </w:rPr>
        <w:t xml:space="preserve"> not make use of any of the packaging materials carrying trademarks, trade names, logos, designs or </w:t>
      </w:r>
      <w:r>
        <w:rPr>
          <w:rFonts w:asciiTheme="majorBidi" w:eastAsia="仿宋_GB2312" w:hAnsiTheme="majorBidi" w:cstheme="majorBidi"/>
        </w:rPr>
        <w:t>color</w:t>
      </w:r>
      <w:r>
        <w:rPr>
          <w:rFonts w:asciiTheme="majorBidi" w:hAnsiTheme="majorBidi"/>
        </w:rPr>
        <w:t xml:space="preserve"> schemes of Sinopec, technological formulae, patents, technical information</w:t>
      </w:r>
      <w:r>
        <w:rPr>
          <w:rFonts w:asciiTheme="majorBidi" w:eastAsia="仿宋_GB2312" w:hAnsiTheme="majorBidi" w:cstheme="majorBidi"/>
        </w:rPr>
        <w:t>,</w:t>
      </w:r>
      <w:r>
        <w:rPr>
          <w:rFonts w:asciiTheme="majorBidi" w:hAnsiTheme="majorBidi"/>
        </w:rPr>
        <w:t xml:space="preserve"> or other trade secrets provided by Sinopec to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for the purpose</w:t>
      </w:r>
      <w:r>
        <w:rPr>
          <w:rFonts w:asciiTheme="majorBidi" w:hAnsiTheme="majorBidi"/>
        </w:rPr>
        <w:t xml:space="preserve"> of this Agreement on any products and/or services without Sinopec’s authorization. Sinopec may withdraw its consent to </w:t>
      </w:r>
      <w:r>
        <w:rPr>
          <w:rFonts w:asciiTheme="majorBidi" w:eastAsia="宋体" w:hAnsiTheme="majorBidi" w:hint="eastAsia"/>
          <w:highlight w:val="yellow"/>
          <w:lang w:eastAsia="zh-CN"/>
        </w:rPr>
        <w:t>TOLL-BLENDER</w:t>
      </w:r>
      <w:r>
        <w:rPr>
          <w:rFonts w:asciiTheme="majorBidi" w:eastAsia="宋体" w:hAnsiTheme="majorBidi"/>
          <w:lang w:eastAsia="zh-CN"/>
        </w:rPr>
        <w:t>’</w:t>
      </w:r>
      <w:r>
        <w:rPr>
          <w:rFonts w:asciiTheme="majorBidi" w:hAnsiTheme="majorBidi"/>
        </w:rPr>
        <w:t>s usage of the aforesaid content at any time at Sinopec’s sole discretion.</w:t>
      </w:r>
      <w:r>
        <w:rPr>
          <w:rFonts w:asciiTheme="majorBidi" w:hAnsiTheme="majorBidi"/>
          <w:lang w:val="en-GB"/>
        </w:rPr>
        <w:t xml:space="preserve"> </w:t>
      </w:r>
      <w:r>
        <w:rPr>
          <w:rFonts w:asciiTheme="majorBidi" w:hAnsiTheme="majorBidi"/>
        </w:rPr>
        <w:t xml:space="preserve">At no time during the term of this Agreement or at any time thereafter shall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challenge or assist others in challenging Sinopec’s intellectual property including but not limited to trademarks and patents, or the registration thereof, or attempt</w:t>
      </w:r>
      <w:r>
        <w:rPr>
          <w:rFonts w:asciiTheme="majorBidi" w:hAnsiTheme="majorBidi"/>
        </w:rPr>
        <w:t xml:space="preserve"> to register any trademarks, patents</w:t>
      </w:r>
      <w:r>
        <w:rPr>
          <w:rFonts w:asciiTheme="majorBidi" w:eastAsia="仿宋体" w:hAnsiTheme="majorBidi" w:cstheme="majorBidi"/>
        </w:rPr>
        <w:t>,</w:t>
      </w:r>
      <w:r>
        <w:rPr>
          <w:rFonts w:asciiTheme="majorBidi" w:hAnsiTheme="majorBidi"/>
        </w:rPr>
        <w:t xml:space="preserve"> or other intellectual property confusingly similar to those of Sinopec.</w:t>
      </w:r>
    </w:p>
    <w:p w14:paraId="2C980D91" w14:textId="77777777" w:rsidR="00453015" w:rsidRDefault="00453015" w:rsidP="002D2FF3">
      <w:pPr>
        <w:pStyle w:val="ListParagraph"/>
        <w:ind w:firstLine="480"/>
        <w:jc w:val="both"/>
        <w:rPr>
          <w:rFonts w:asciiTheme="majorBidi" w:hAnsiTheme="majorBidi"/>
          <w:lang w:val="en-GB"/>
        </w:rPr>
      </w:pPr>
    </w:p>
    <w:p w14:paraId="604D426C" w14:textId="77777777" w:rsidR="00453015" w:rsidRDefault="002D2FF3" w:rsidP="002D2FF3">
      <w:pPr>
        <w:numPr>
          <w:ilvl w:val="1"/>
          <w:numId w:val="1"/>
        </w:numPr>
        <w:tabs>
          <w:tab w:val="left" w:pos="-1440"/>
        </w:tabs>
        <w:ind w:left="0" w:firstLine="0"/>
        <w:jc w:val="both"/>
        <w:rPr>
          <w:rFonts w:asciiTheme="majorBidi" w:hAnsiTheme="majorBidi"/>
          <w:lang w:val="en-G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bear all direct or indirect losses caused to Sinopec and/or </w:t>
      </w:r>
      <w:r>
        <w:rPr>
          <w:rFonts w:asciiTheme="majorBidi" w:hAnsiTheme="majorBidi"/>
          <w:lang w:val="en-GB"/>
        </w:rPr>
        <w:lastRenderedPageBreak/>
        <w:t>defend, indemnify</w:t>
      </w:r>
      <w:r>
        <w:rPr>
          <w:rFonts w:asciiTheme="majorBidi" w:hAnsiTheme="majorBidi" w:cstheme="majorBidi"/>
          <w:lang w:val="en-GB"/>
        </w:rPr>
        <w:t>,</w:t>
      </w:r>
      <w:r>
        <w:rPr>
          <w:rFonts w:asciiTheme="majorBidi" w:hAnsiTheme="majorBidi"/>
          <w:lang w:val="en-GB"/>
        </w:rPr>
        <w:t xml:space="preserve"> and hold Sinopec harmless from any loss, damage</w:t>
      </w:r>
      <w:r>
        <w:rPr>
          <w:rFonts w:asciiTheme="majorBidi" w:hAnsiTheme="majorBidi"/>
          <w:lang w:val="en-GB"/>
        </w:rPr>
        <w:t xml:space="preserve">, claim or liability arising from and/or in connection with </w:t>
      </w:r>
      <w:r>
        <w:rPr>
          <w:rFonts w:asciiTheme="majorBidi" w:eastAsia="宋体" w:hAnsiTheme="majorBidi" w:hint="eastAsia"/>
          <w:highlight w:val="yellow"/>
          <w:lang w:val="en-GB" w:eastAsia="zh-CN"/>
        </w:rPr>
        <w:t>TOLL-BLENDER</w:t>
      </w:r>
      <w:r>
        <w:rPr>
          <w:rFonts w:asciiTheme="majorBidi" w:eastAsia="宋体" w:hAnsiTheme="majorBidi" w:hint="eastAsia"/>
          <w:lang w:val="en-GB" w:eastAsia="zh-CN"/>
        </w:rPr>
        <w:t xml:space="preserve"> </w:t>
      </w:r>
      <w:r>
        <w:rPr>
          <w:rFonts w:asciiTheme="majorBidi" w:hAnsiTheme="majorBidi"/>
          <w:lang w:val="en-GB"/>
        </w:rPr>
        <w:t>’s breach of this Clause 10 or any part thereof.</w:t>
      </w:r>
    </w:p>
    <w:p w14:paraId="0EFA25C5" w14:textId="77777777" w:rsidR="00453015" w:rsidRDefault="00453015" w:rsidP="002D2FF3">
      <w:pPr>
        <w:numPr>
          <w:ilvl w:val="255"/>
          <w:numId w:val="0"/>
        </w:numPr>
        <w:tabs>
          <w:tab w:val="left" w:pos="-1440"/>
        </w:tabs>
        <w:jc w:val="both"/>
        <w:rPr>
          <w:rFonts w:asciiTheme="majorBidi" w:hAnsiTheme="majorBidi"/>
          <w:lang w:val="en-GB"/>
        </w:rPr>
      </w:pPr>
    </w:p>
    <w:p w14:paraId="2D87A5B3"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 xml:space="preserve">Confidentiality </w:t>
      </w:r>
    </w:p>
    <w:p w14:paraId="47EC812B"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hAnsiTheme="majorBidi"/>
        </w:rPr>
        <w:t xml:space="preserve">Prior to the execution of this contract and during the term of this Agreement, </w:t>
      </w:r>
      <w:r>
        <w:rPr>
          <w:rFonts w:asciiTheme="majorBidi" w:eastAsiaTheme="minorEastAsia" w:hAnsiTheme="majorBidi" w:hint="eastAsia"/>
          <w:lang w:eastAsia="zh-CN"/>
        </w:rPr>
        <w:t>either Party</w:t>
      </w:r>
      <w:r>
        <w:rPr>
          <w:rFonts w:asciiTheme="majorBidi" w:hAnsiTheme="majorBidi"/>
        </w:rPr>
        <w:t xml:space="preserve"> may disclose non-public information (the “</w:t>
      </w:r>
      <w:r>
        <w:rPr>
          <w:rFonts w:asciiTheme="majorBidi" w:hAnsiTheme="majorBidi"/>
          <w:b/>
        </w:rPr>
        <w:t>Confidential Information</w:t>
      </w:r>
      <w:r>
        <w:rPr>
          <w:rFonts w:asciiTheme="majorBidi" w:hAnsiTheme="majorBidi"/>
        </w:rPr>
        <w:t>”) to the other Party from time to time. Once the Party receives the Confidential Information, the</w:t>
      </w:r>
      <w:r>
        <w:rPr>
          <w:rFonts w:asciiTheme="majorBidi" w:hAnsiTheme="majorBidi"/>
        </w:rPr>
        <w:t xml:space="preserve"> Parties shall, in perpetuity:</w:t>
      </w:r>
    </w:p>
    <w:p w14:paraId="572430DA" w14:textId="77777777" w:rsidR="00453015" w:rsidRDefault="00453015" w:rsidP="002D2FF3">
      <w:pPr>
        <w:pStyle w:val="ListParagraph"/>
        <w:spacing w:line="276" w:lineRule="auto"/>
        <w:ind w:firstLineChars="0" w:firstLine="0"/>
        <w:jc w:val="both"/>
        <w:rPr>
          <w:rFonts w:asciiTheme="majorBidi" w:hAnsiTheme="majorBidi"/>
          <w:b/>
        </w:rPr>
      </w:pPr>
    </w:p>
    <w:p w14:paraId="2272FA0F"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hold and keep secret and in confidence any and all such Confidential Information, and not release any Confidential Information to any third party without prior written approval from other Party;</w:t>
      </w:r>
    </w:p>
    <w:p w14:paraId="2FEFC347" w14:textId="77777777" w:rsidR="00453015" w:rsidRDefault="00453015" w:rsidP="002D2FF3">
      <w:pPr>
        <w:pStyle w:val="ListParagraph"/>
        <w:spacing w:line="276" w:lineRule="auto"/>
        <w:ind w:firstLineChars="0" w:firstLine="0"/>
        <w:jc w:val="both"/>
        <w:rPr>
          <w:rFonts w:asciiTheme="majorBidi" w:hAnsiTheme="majorBidi"/>
          <w:b/>
        </w:rPr>
      </w:pPr>
    </w:p>
    <w:p w14:paraId="1C234C9E"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not make use of the Confiden</w:t>
      </w:r>
      <w:r>
        <w:rPr>
          <w:rFonts w:asciiTheme="majorBidi" w:hAnsiTheme="majorBidi"/>
        </w:rPr>
        <w:t>tial Information or any part thereof except for and solely for the purposes specified in this Agreement;</w:t>
      </w:r>
    </w:p>
    <w:p w14:paraId="113F0A5D" w14:textId="77777777" w:rsidR="00453015" w:rsidRDefault="00453015" w:rsidP="002D2FF3">
      <w:pPr>
        <w:pStyle w:val="ListParagraph"/>
        <w:ind w:firstLine="480"/>
        <w:jc w:val="both"/>
        <w:rPr>
          <w:rFonts w:asciiTheme="majorBidi" w:hAnsiTheme="majorBidi"/>
        </w:rPr>
      </w:pPr>
    </w:p>
    <w:p w14:paraId="3A7D57C5"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use the same degree of care but no less than a reasonable degree of care as it would use to prevent the unauthorized use, dissemination and republicat</w:t>
      </w:r>
      <w:r>
        <w:rPr>
          <w:rFonts w:asciiTheme="majorBidi" w:hAnsiTheme="majorBidi"/>
        </w:rPr>
        <w:t>ion of the Confidential Information as the Party uses to protect its own confidential information;</w:t>
      </w:r>
    </w:p>
    <w:p w14:paraId="759CED11" w14:textId="77777777" w:rsidR="00453015" w:rsidRDefault="00453015" w:rsidP="002D2FF3">
      <w:pPr>
        <w:pStyle w:val="ListParagraph"/>
        <w:ind w:firstLine="480"/>
        <w:jc w:val="both"/>
        <w:rPr>
          <w:rFonts w:asciiTheme="majorBidi" w:hAnsiTheme="majorBidi"/>
        </w:rPr>
      </w:pPr>
    </w:p>
    <w:p w14:paraId="203F907A"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ensure that only such of its directors, officers, advisors, employees or agents (collectively referred to as “</w:t>
      </w:r>
      <w:r>
        <w:rPr>
          <w:rFonts w:asciiTheme="majorBidi" w:hAnsiTheme="majorBidi"/>
          <w:b/>
        </w:rPr>
        <w:t>Representatives</w:t>
      </w:r>
      <w:r>
        <w:rPr>
          <w:rFonts w:asciiTheme="majorBidi" w:hAnsiTheme="majorBidi"/>
        </w:rPr>
        <w:t>”) whose duties require them to</w:t>
      </w:r>
      <w:r>
        <w:rPr>
          <w:rFonts w:asciiTheme="majorBidi" w:hAnsiTheme="majorBidi"/>
        </w:rPr>
        <w:t xml:space="preserve"> possess the Confidential Information shall have access to the Confidential Information provided always that such access shall strictly be to the extent and on a “need-to-know” basis only. Each of such Representatives shall be informed of the contents of t</w:t>
      </w:r>
      <w:r>
        <w:rPr>
          <w:rFonts w:asciiTheme="majorBidi" w:hAnsiTheme="majorBidi"/>
        </w:rPr>
        <w:t>his contract by the Parties and it shall be the responsibility of the Parties to ensure compliance of the contents of this contract by each employee and to restrain such Representatives from any prohibited or unauthorized disclosure or use of the Confident</w:t>
      </w:r>
      <w:r>
        <w:rPr>
          <w:rFonts w:asciiTheme="majorBidi" w:hAnsiTheme="majorBidi"/>
        </w:rPr>
        <w:t>ial Information. In any event, any default or breach by</w:t>
      </w:r>
      <w:r>
        <w:rPr>
          <w:rFonts w:asciiTheme="majorBidi" w:eastAsia="宋体" w:hAnsiTheme="majorBidi" w:hint="eastAsia"/>
          <w:lang w:eastAsia="zh-CN"/>
        </w:rPr>
        <w:t xml:space="preserve"> a</w:t>
      </w:r>
      <w:r>
        <w:rPr>
          <w:rFonts w:asciiTheme="majorBidi" w:hAnsiTheme="majorBidi"/>
        </w:rPr>
        <w:t xml:space="preserve"> Part</w:t>
      </w:r>
      <w:r>
        <w:rPr>
          <w:rFonts w:asciiTheme="majorBidi" w:eastAsia="宋体" w:hAnsiTheme="majorBidi" w:hint="eastAsia"/>
          <w:lang w:eastAsia="zh-CN"/>
        </w:rPr>
        <w:t>y</w:t>
      </w:r>
      <w:r>
        <w:rPr>
          <w:rFonts w:asciiTheme="majorBidi" w:eastAsia="宋体" w:hAnsiTheme="majorBidi"/>
          <w:lang w:eastAsia="zh-CN"/>
        </w:rPr>
        <w:t>’</w:t>
      </w:r>
      <w:r>
        <w:rPr>
          <w:rFonts w:asciiTheme="majorBidi" w:eastAsia="宋体" w:hAnsiTheme="majorBidi" w:hint="eastAsia"/>
          <w:lang w:eastAsia="zh-CN"/>
        </w:rPr>
        <w:t xml:space="preserve">s </w:t>
      </w:r>
      <w:r>
        <w:rPr>
          <w:rFonts w:asciiTheme="majorBidi" w:hAnsiTheme="majorBidi"/>
        </w:rPr>
        <w:t>Representatives of any term in this clause shall be deemed a default or breach by t</w:t>
      </w:r>
      <w:r>
        <w:rPr>
          <w:rFonts w:asciiTheme="majorBidi" w:eastAsia="宋体" w:hAnsiTheme="majorBidi" w:hint="eastAsia"/>
          <w:lang w:eastAsia="zh-CN"/>
        </w:rPr>
        <w:t>hat</w:t>
      </w:r>
      <w:r>
        <w:rPr>
          <w:rFonts w:asciiTheme="majorBidi" w:hAnsiTheme="majorBidi"/>
        </w:rPr>
        <w:t xml:space="preserve"> Part</w:t>
      </w:r>
      <w:r>
        <w:rPr>
          <w:rFonts w:asciiTheme="majorBidi" w:eastAsia="宋体" w:hAnsiTheme="majorBidi" w:hint="eastAsia"/>
          <w:lang w:eastAsia="zh-CN"/>
        </w:rPr>
        <w:t>y</w:t>
      </w:r>
      <w:r>
        <w:rPr>
          <w:rFonts w:asciiTheme="majorBidi" w:hAnsiTheme="majorBidi"/>
        </w:rPr>
        <w:t>;</w:t>
      </w:r>
    </w:p>
    <w:p w14:paraId="41964FFE" w14:textId="77777777" w:rsidR="00453015" w:rsidRDefault="00453015" w:rsidP="002D2FF3">
      <w:pPr>
        <w:pStyle w:val="ListParagraph"/>
        <w:ind w:firstLineChars="0" w:firstLine="0"/>
        <w:jc w:val="both"/>
        <w:rPr>
          <w:rFonts w:asciiTheme="majorBidi" w:hAnsiTheme="majorBidi"/>
        </w:rPr>
      </w:pPr>
    </w:p>
    <w:p w14:paraId="3E879B8A"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ensure that the Confidential Information will not be copied or reproduced in any form whatsoever by the Parties or their Representatives or any other third party without the express written permission of the owner of the Confidential Information, except fo</w:t>
      </w:r>
      <w:r>
        <w:rPr>
          <w:rFonts w:asciiTheme="majorBidi" w:hAnsiTheme="majorBidi"/>
        </w:rPr>
        <w:t xml:space="preserve">r such copies and to such extent as may be necessary for the performance of this Agreement; </w:t>
      </w:r>
    </w:p>
    <w:p w14:paraId="7366D5EC" w14:textId="77777777" w:rsidR="00453015" w:rsidRDefault="00453015" w:rsidP="002D2FF3">
      <w:pPr>
        <w:jc w:val="both"/>
        <w:rPr>
          <w:rFonts w:asciiTheme="majorBidi" w:hAnsiTheme="majorBidi"/>
        </w:rPr>
      </w:pPr>
    </w:p>
    <w:p w14:paraId="4B29A1F0"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after the expiry or termination of this Agreement (or upon the request of the Party owning the Confidential Information at any time), whichever is earlier, the Pa</w:t>
      </w:r>
      <w:r>
        <w:rPr>
          <w:rFonts w:asciiTheme="majorBidi" w:hAnsiTheme="majorBidi"/>
        </w:rPr>
        <w:t>rties shall return or procure the return to the other Party (or destroy upon the other Party’s request) all the materials (including their copies) that contain and/or are based on the Confidential Information, whether supplied to or reproduced by either Pa</w:t>
      </w:r>
      <w:r>
        <w:rPr>
          <w:rFonts w:asciiTheme="majorBidi" w:hAnsiTheme="majorBidi"/>
        </w:rPr>
        <w:t>rty or its Representatives. Within ten (10) days of such a request, the relevant Party shall provide a written assurance to the Party that owns the Confidential Information that the aforementioned materials have been returned or destroyed</w:t>
      </w:r>
      <w:r>
        <w:rPr>
          <w:rFonts w:asciiTheme="majorBidi" w:eastAsia="仿宋_GB2312" w:hAnsiTheme="majorBidi" w:cstheme="majorBidi"/>
        </w:rPr>
        <w:t>.</w:t>
      </w:r>
      <w:r>
        <w:rPr>
          <w:rFonts w:asciiTheme="majorBidi" w:hAnsiTheme="majorBidi"/>
        </w:rPr>
        <w:t xml:space="preserve"> </w:t>
      </w:r>
    </w:p>
    <w:p w14:paraId="173660E9" w14:textId="77777777" w:rsidR="00453015" w:rsidRDefault="00453015" w:rsidP="002D2FF3">
      <w:pPr>
        <w:pStyle w:val="ListParagraph"/>
        <w:ind w:firstLine="480"/>
        <w:jc w:val="both"/>
        <w:rPr>
          <w:rFonts w:asciiTheme="majorBidi" w:hAnsiTheme="majorBidi"/>
        </w:rPr>
      </w:pPr>
    </w:p>
    <w:p w14:paraId="1C3093A1"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immediately in</w:t>
      </w:r>
      <w:r>
        <w:rPr>
          <w:rFonts w:asciiTheme="majorBidi" w:hAnsiTheme="majorBidi"/>
        </w:rPr>
        <w:t>form the Party that owns the Confidential Information of any loss of confidentiality, unauthorized disclosure, misappropriation</w:t>
      </w:r>
      <w:r>
        <w:rPr>
          <w:rFonts w:asciiTheme="majorBidi" w:eastAsia="仿宋_GB2312" w:hAnsiTheme="majorBidi" w:cstheme="majorBidi"/>
        </w:rPr>
        <w:t>,</w:t>
      </w:r>
      <w:r>
        <w:rPr>
          <w:rFonts w:asciiTheme="majorBidi" w:hAnsiTheme="majorBidi"/>
        </w:rPr>
        <w:t xml:space="preserve"> or misuse by any person of any Confidential Information or part thereof, upon either Party having knowledge of the same; and</w:t>
      </w:r>
    </w:p>
    <w:p w14:paraId="0E9C37D2" w14:textId="77777777" w:rsidR="00453015" w:rsidRDefault="00453015" w:rsidP="002D2FF3">
      <w:pPr>
        <w:pStyle w:val="ListParagraph"/>
        <w:ind w:firstLine="480"/>
        <w:jc w:val="both"/>
        <w:rPr>
          <w:rFonts w:asciiTheme="majorBidi" w:hAnsiTheme="majorBidi"/>
        </w:rPr>
      </w:pPr>
    </w:p>
    <w:p w14:paraId="1A162CD6"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b/>
        </w:rPr>
      </w:pPr>
      <w:r>
        <w:rPr>
          <w:rFonts w:asciiTheme="majorBidi" w:hAnsiTheme="majorBidi"/>
        </w:rPr>
        <w:t xml:space="preserve">take, at the expense and under the control of the Party that owns the Confidential Information or any other party designated by that Party, any action, including but not limited to legal proceedings, reasonably required to prevent or stop the unauthorized </w:t>
      </w:r>
      <w:r>
        <w:rPr>
          <w:rFonts w:asciiTheme="majorBidi" w:hAnsiTheme="majorBidi"/>
        </w:rPr>
        <w:t>disclosure or use of the Confidential Information or any part thereof by any of</w:t>
      </w:r>
      <w:r>
        <w:rPr>
          <w:rFonts w:asciiTheme="majorBidi" w:eastAsia="宋体" w:hAnsiTheme="majorBidi" w:hint="eastAsia"/>
          <w:lang w:eastAsia="zh-CN"/>
        </w:rPr>
        <w:t xml:space="preserve"> the other </w:t>
      </w:r>
      <w:r>
        <w:rPr>
          <w:rFonts w:asciiTheme="majorBidi" w:hAnsiTheme="majorBidi"/>
        </w:rPr>
        <w:t xml:space="preserve">Parties’ Representatives, or by any third party who has gained access to the Confidential Information or any part thereof due to the fraudulent, </w:t>
      </w:r>
      <w:r>
        <w:rPr>
          <w:rFonts w:asciiTheme="majorBidi" w:eastAsia="仿宋_GB2312" w:hAnsiTheme="majorBidi" w:cstheme="majorBidi"/>
        </w:rPr>
        <w:t>willful</w:t>
      </w:r>
      <w:r>
        <w:rPr>
          <w:rFonts w:asciiTheme="majorBidi" w:hAnsiTheme="majorBidi"/>
        </w:rPr>
        <w:t xml:space="preserve"> or negligent </w:t>
      </w:r>
      <w:r>
        <w:rPr>
          <w:rFonts w:asciiTheme="majorBidi" w:hAnsiTheme="majorBidi"/>
        </w:rPr>
        <w:t xml:space="preserve">act or omission of either </w:t>
      </w:r>
      <w:r>
        <w:rPr>
          <w:rFonts w:asciiTheme="majorBidi" w:eastAsia="宋体" w:hAnsiTheme="majorBidi" w:hint="eastAsia"/>
          <w:lang w:eastAsia="zh-CN"/>
        </w:rPr>
        <w:t xml:space="preserve">the other </w:t>
      </w:r>
      <w:r>
        <w:rPr>
          <w:rFonts w:asciiTheme="majorBidi" w:hAnsiTheme="majorBidi"/>
        </w:rPr>
        <w:t xml:space="preserve">Party or any of its Representatives or the failure by the </w:t>
      </w:r>
      <w:r>
        <w:rPr>
          <w:rFonts w:asciiTheme="majorBidi" w:eastAsia="宋体" w:hAnsiTheme="majorBidi" w:hint="eastAsia"/>
          <w:lang w:eastAsia="zh-CN"/>
        </w:rPr>
        <w:t xml:space="preserve">other </w:t>
      </w:r>
      <w:r>
        <w:rPr>
          <w:rFonts w:asciiTheme="majorBidi" w:hAnsiTheme="majorBidi"/>
        </w:rPr>
        <w:t>Party or any of its Representatives to perform any of its obligations hereunder.</w:t>
      </w:r>
    </w:p>
    <w:p w14:paraId="5FC2D466" w14:textId="77777777" w:rsidR="00453015" w:rsidRDefault="00453015" w:rsidP="002D2FF3">
      <w:pPr>
        <w:pStyle w:val="ListParagraph"/>
        <w:ind w:firstLine="480"/>
        <w:rPr>
          <w:rFonts w:asciiTheme="majorBidi" w:hAnsiTheme="majorBidi"/>
          <w:b/>
        </w:rPr>
      </w:pPr>
    </w:p>
    <w:p w14:paraId="505B31E8" w14:textId="77777777" w:rsidR="00453015" w:rsidRDefault="002D2FF3" w:rsidP="002D2FF3">
      <w:pPr>
        <w:spacing w:line="276" w:lineRule="auto"/>
        <w:jc w:val="both"/>
        <w:rPr>
          <w:rFonts w:asciiTheme="majorBidi" w:eastAsiaTheme="minorEastAsia" w:hAnsiTheme="majorBidi"/>
          <w:bCs/>
          <w:lang w:eastAsia="zh-CN"/>
        </w:rPr>
      </w:pPr>
      <w:r>
        <w:rPr>
          <w:rFonts w:asciiTheme="majorBidi" w:eastAsiaTheme="minorEastAsia" w:hAnsiTheme="majorBidi" w:hint="eastAsia"/>
          <w:bCs/>
          <w:lang w:eastAsia="zh-CN"/>
        </w:rPr>
        <w:t>11.2</w:t>
      </w:r>
      <w:r>
        <w:rPr>
          <w:rFonts w:asciiTheme="majorBidi" w:eastAsiaTheme="minorEastAsia" w:hAnsiTheme="majorBidi"/>
          <w:bCs/>
          <w:lang w:eastAsia="zh-CN"/>
        </w:rPr>
        <w:tab/>
      </w:r>
      <w:r>
        <w:rPr>
          <w:rFonts w:asciiTheme="majorBidi" w:eastAsiaTheme="minorEastAsia" w:hAnsiTheme="majorBidi"/>
          <w:bCs/>
          <w:lang w:eastAsia="zh-CN"/>
        </w:rPr>
        <w:tab/>
      </w:r>
      <w:r>
        <w:rPr>
          <w:rFonts w:asciiTheme="majorBidi" w:eastAsiaTheme="minorEastAsia" w:hAnsiTheme="majorBidi" w:hint="eastAsia"/>
          <w:bCs/>
          <w:lang w:eastAsia="zh-CN"/>
        </w:rPr>
        <w:t>For the avoidance of doubt, n</w:t>
      </w:r>
      <w:r>
        <w:rPr>
          <w:rFonts w:asciiTheme="majorBidi" w:eastAsiaTheme="minorEastAsia" w:hAnsiTheme="majorBidi"/>
          <w:bCs/>
          <w:lang w:eastAsia="zh-CN"/>
        </w:rPr>
        <w:t>othing in this Agreement or any disclos</w:t>
      </w:r>
      <w:r>
        <w:rPr>
          <w:rFonts w:asciiTheme="majorBidi" w:eastAsiaTheme="minorEastAsia" w:hAnsiTheme="majorBidi"/>
          <w:bCs/>
          <w:lang w:eastAsia="zh-CN"/>
        </w:rPr>
        <w:t>ure of Confidential Information grants, explicitly or implicitly, any license, title, ownership, or right of any kind under any patent, trademark, copyright, trade secret, or other intellectual property right to the Receiving Party.</w:t>
      </w:r>
      <w:r>
        <w:rPr>
          <w:rFonts w:asciiTheme="majorBidi" w:eastAsiaTheme="minorEastAsia" w:hAnsiTheme="majorBidi" w:hint="eastAsia"/>
          <w:bCs/>
          <w:lang w:eastAsia="zh-CN"/>
        </w:rPr>
        <w:t xml:space="preserve"> </w:t>
      </w:r>
    </w:p>
    <w:p w14:paraId="55967DDA" w14:textId="77777777" w:rsidR="00453015" w:rsidRDefault="00453015" w:rsidP="002D2FF3">
      <w:pPr>
        <w:spacing w:line="276" w:lineRule="auto"/>
        <w:jc w:val="both"/>
        <w:rPr>
          <w:rFonts w:asciiTheme="majorBidi" w:eastAsiaTheme="minorEastAsia" w:hAnsiTheme="majorBidi"/>
          <w:bCs/>
          <w:lang w:eastAsia="zh-CN"/>
        </w:rPr>
      </w:pPr>
    </w:p>
    <w:p w14:paraId="0966F59B" w14:textId="77777777" w:rsidR="00453015" w:rsidRDefault="002D2FF3" w:rsidP="002D2FF3">
      <w:pPr>
        <w:spacing w:line="276" w:lineRule="auto"/>
        <w:jc w:val="both"/>
        <w:rPr>
          <w:rFonts w:asciiTheme="majorBidi" w:eastAsiaTheme="minorEastAsia" w:hAnsiTheme="majorBidi"/>
          <w:bCs/>
          <w:lang w:eastAsia="zh-CN"/>
        </w:rPr>
      </w:pPr>
      <w:r>
        <w:rPr>
          <w:rFonts w:asciiTheme="majorBidi" w:eastAsiaTheme="minorEastAsia" w:hAnsiTheme="majorBidi" w:hint="eastAsia"/>
          <w:bCs/>
          <w:lang w:eastAsia="zh-CN"/>
        </w:rPr>
        <w:t>11.3</w:t>
      </w:r>
      <w:r>
        <w:rPr>
          <w:rFonts w:asciiTheme="majorBidi" w:eastAsiaTheme="minorEastAsia" w:hAnsiTheme="majorBidi"/>
          <w:bCs/>
          <w:lang w:eastAsia="zh-CN"/>
        </w:rPr>
        <w:tab/>
      </w:r>
      <w:r>
        <w:rPr>
          <w:rFonts w:asciiTheme="majorBidi" w:eastAsiaTheme="minorEastAsia" w:hAnsiTheme="majorBidi"/>
          <w:bCs/>
          <w:lang w:eastAsia="zh-CN"/>
        </w:rPr>
        <w:tab/>
        <w:t>The Parties agr</w:t>
      </w:r>
      <w:r>
        <w:rPr>
          <w:rFonts w:asciiTheme="majorBidi" w:eastAsiaTheme="minorEastAsia" w:hAnsiTheme="majorBidi"/>
          <w:bCs/>
          <w:lang w:eastAsia="zh-CN"/>
        </w:rPr>
        <w:t>ee that any breach or threatened breach of this Clause 1</w:t>
      </w:r>
      <w:r>
        <w:rPr>
          <w:rFonts w:asciiTheme="majorBidi" w:eastAsiaTheme="minorEastAsia" w:hAnsiTheme="majorBidi" w:hint="eastAsia"/>
          <w:bCs/>
          <w:lang w:eastAsia="zh-CN"/>
        </w:rPr>
        <w:t>1</w:t>
      </w:r>
      <w:r>
        <w:rPr>
          <w:rFonts w:asciiTheme="majorBidi" w:eastAsiaTheme="minorEastAsia" w:hAnsiTheme="majorBidi"/>
          <w:bCs/>
          <w:lang w:eastAsia="zh-CN"/>
        </w:rPr>
        <w:t xml:space="preserve"> will cause irreparable harm</w:t>
      </w:r>
      <w:r>
        <w:rPr>
          <w:rFonts w:asciiTheme="majorBidi" w:eastAsiaTheme="minorEastAsia" w:hAnsiTheme="majorBidi" w:hint="eastAsia"/>
          <w:bCs/>
          <w:lang w:eastAsia="zh-CN"/>
        </w:rPr>
        <w:t xml:space="preserve"> to the Disclosing Party,</w:t>
      </w:r>
      <w:r>
        <w:rPr>
          <w:rFonts w:asciiTheme="majorBidi" w:eastAsiaTheme="minorEastAsia" w:hAnsiTheme="majorBidi"/>
          <w:bCs/>
          <w:lang w:eastAsia="zh-CN"/>
        </w:rPr>
        <w:t xml:space="preserve"> for which monetary damages are inadequate. A</w:t>
      </w:r>
      <w:r>
        <w:rPr>
          <w:rFonts w:asciiTheme="majorBidi" w:eastAsiaTheme="minorEastAsia" w:hAnsiTheme="majorBidi" w:hint="eastAsia"/>
          <w:bCs/>
          <w:lang w:eastAsia="zh-CN"/>
        </w:rPr>
        <w:t>ccordingly, t</w:t>
      </w:r>
      <w:r>
        <w:rPr>
          <w:rFonts w:asciiTheme="majorBidi" w:eastAsiaTheme="minorEastAsia" w:hAnsiTheme="majorBidi"/>
          <w:bCs/>
          <w:lang w:eastAsia="zh-CN"/>
        </w:rPr>
        <w:t>he Disclosing Party is entitled to seek immediate injunctive relief and specific perform</w:t>
      </w:r>
      <w:r>
        <w:rPr>
          <w:rFonts w:asciiTheme="majorBidi" w:eastAsiaTheme="minorEastAsia" w:hAnsiTheme="majorBidi"/>
          <w:bCs/>
          <w:lang w:eastAsia="zh-CN"/>
        </w:rPr>
        <w:t>ance to prevent or stop any breach, in addition to any monetary damages or other legal remedies available under the law</w:t>
      </w:r>
      <w:r>
        <w:rPr>
          <w:rFonts w:asciiTheme="majorBidi" w:eastAsiaTheme="minorEastAsia" w:hAnsiTheme="majorBidi" w:hint="eastAsia"/>
          <w:bCs/>
          <w:lang w:eastAsia="zh-CN"/>
        </w:rPr>
        <w:t xml:space="preserve"> or this Agreement</w:t>
      </w:r>
      <w:r>
        <w:rPr>
          <w:rFonts w:asciiTheme="majorBidi" w:eastAsiaTheme="minorEastAsia" w:hAnsiTheme="majorBidi"/>
          <w:bCs/>
          <w:lang w:eastAsia="zh-CN"/>
        </w:rPr>
        <w:t>.</w:t>
      </w:r>
    </w:p>
    <w:p w14:paraId="4DE8F3E1" w14:textId="77777777" w:rsidR="00453015" w:rsidRDefault="00453015" w:rsidP="002D2FF3">
      <w:pPr>
        <w:spacing w:line="276" w:lineRule="auto"/>
        <w:jc w:val="both"/>
        <w:rPr>
          <w:rFonts w:asciiTheme="majorBidi" w:eastAsiaTheme="minorEastAsia" w:hAnsiTheme="majorBidi"/>
          <w:bCs/>
          <w:lang w:eastAsia="zh-CN"/>
        </w:rPr>
      </w:pPr>
    </w:p>
    <w:p w14:paraId="7CE0DDE5" w14:textId="77777777" w:rsidR="00453015" w:rsidRDefault="00453015" w:rsidP="002D2FF3">
      <w:pPr>
        <w:spacing w:line="276" w:lineRule="auto"/>
        <w:jc w:val="both"/>
        <w:rPr>
          <w:rFonts w:asciiTheme="majorBidi" w:eastAsiaTheme="minorEastAsia" w:hAnsiTheme="majorBidi"/>
          <w:bCs/>
          <w:lang w:eastAsia="zh-CN"/>
        </w:rPr>
      </w:pPr>
    </w:p>
    <w:p w14:paraId="59AD8E41" w14:textId="77777777" w:rsidR="00453015" w:rsidRDefault="00453015" w:rsidP="002D2FF3">
      <w:pPr>
        <w:spacing w:line="276" w:lineRule="auto"/>
        <w:jc w:val="both"/>
        <w:rPr>
          <w:rFonts w:asciiTheme="majorBidi" w:hAnsiTheme="majorBidi"/>
        </w:rPr>
      </w:pPr>
    </w:p>
    <w:p w14:paraId="72373B63"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lastRenderedPageBreak/>
        <w:t>Indemnity and Compensation</w:t>
      </w:r>
    </w:p>
    <w:p w14:paraId="4BEE34C2" w14:textId="77777777" w:rsidR="00453015" w:rsidRDefault="00453015" w:rsidP="002D2FF3">
      <w:pPr>
        <w:pStyle w:val="ListParagraph"/>
        <w:spacing w:line="276" w:lineRule="auto"/>
        <w:ind w:firstLineChars="0" w:firstLine="0"/>
        <w:jc w:val="both"/>
        <w:rPr>
          <w:rFonts w:asciiTheme="majorBidi" w:hAnsiTheme="majorBidi"/>
          <w:b/>
        </w:rPr>
      </w:pPr>
    </w:p>
    <w:p w14:paraId="0C6AD09E"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shall complete the production and delivery of the Products according to S</w:t>
      </w:r>
      <w:r>
        <w:rPr>
          <w:rFonts w:asciiTheme="majorBidi" w:hAnsiTheme="majorBidi"/>
        </w:rPr>
        <w:t>inopec’s requirements as set out in this Agreement.</w:t>
      </w:r>
    </w:p>
    <w:p w14:paraId="78D20494" w14:textId="77777777" w:rsidR="00453015" w:rsidRDefault="00453015" w:rsidP="002D2FF3">
      <w:pPr>
        <w:pStyle w:val="ListParagraph"/>
        <w:spacing w:line="276" w:lineRule="auto"/>
        <w:ind w:firstLineChars="0" w:firstLine="0"/>
        <w:jc w:val="both"/>
        <w:rPr>
          <w:rFonts w:asciiTheme="majorBidi" w:hAnsiTheme="majorBidi"/>
          <w:b/>
        </w:rPr>
      </w:pPr>
    </w:p>
    <w:p w14:paraId="2C069109"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hAnsiTheme="majorBidi"/>
        </w:rPr>
        <w:t xml:space="preserve">In the event that there are any delays in production and/or non-compliance of the Products or any part thereof with Sinopec’s requirements as set out in this Agreement caused by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(save for si</w:t>
      </w:r>
      <w:r>
        <w:rPr>
          <w:rFonts w:asciiTheme="majorBidi" w:hAnsiTheme="majorBidi"/>
        </w:rPr>
        <w:t xml:space="preserve">tuations in which the Force Majeure clause in this Agreement is properly invoked by </w:t>
      </w:r>
      <w:r>
        <w:rPr>
          <w:rFonts w:asciiTheme="majorBidi" w:eastAsia="宋体" w:hAnsiTheme="majorBidi" w:hint="eastAsia"/>
          <w:highlight w:val="yellow"/>
          <w:lang w:eastAsia="zh-CN"/>
        </w:rPr>
        <w:t>TOLL-BLENDER</w:t>
      </w:r>
      <w:r>
        <w:rPr>
          <w:rFonts w:asciiTheme="majorBidi" w:hAnsiTheme="majorBidi"/>
        </w:rPr>
        <w:t>), Sinopec has the right to refuse to accept the Products in question and decline to make payment of any sums in connection with the production, packaging and d</w:t>
      </w:r>
      <w:r>
        <w:rPr>
          <w:rFonts w:asciiTheme="majorBidi" w:hAnsiTheme="majorBidi"/>
        </w:rPr>
        <w:t xml:space="preserve">elivery of the said Products.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bear the corresponding costs of disposal of such Products. Without limitation to the foregoing, in the event that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breaches its obligations in this Agreement,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at Sinopec’s discretion, compensate and/or fully indemnify and hold Sinopec harmless from and against any and all direct losses, damages, liabilities, costs and expenses of whatsoever kind or </w:t>
      </w:r>
      <w:r>
        <w:rPr>
          <w:rFonts w:asciiTheme="majorBidi" w:hAnsiTheme="majorBidi"/>
        </w:rPr>
        <w:t xml:space="preserve">nature which arise out of and/or in connection with such breach. </w:t>
      </w:r>
    </w:p>
    <w:p w14:paraId="12F6D612" w14:textId="77777777" w:rsidR="00453015" w:rsidRDefault="00453015" w:rsidP="002D2FF3">
      <w:pPr>
        <w:pStyle w:val="ListParagraph"/>
        <w:spacing w:line="276" w:lineRule="auto"/>
        <w:ind w:firstLineChars="0" w:firstLine="0"/>
        <w:jc w:val="both"/>
        <w:rPr>
          <w:rFonts w:asciiTheme="majorBidi" w:hAnsiTheme="majorBidi"/>
        </w:rPr>
      </w:pPr>
    </w:p>
    <w:p w14:paraId="227F352D"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shall indemnify Sinopec and be liable for any bodily injuries and/or damage to property suffered by any third party as a result from the proper use of any Products that do not </w:t>
      </w:r>
      <w:r>
        <w:rPr>
          <w:rFonts w:asciiTheme="majorBidi" w:hAnsiTheme="majorBidi"/>
          <w:lang w:val="en-GB"/>
        </w:rPr>
        <w:t xml:space="preserve">conform to the standards as set out in this Agreement due to any fault of </w:t>
      </w:r>
      <w:r>
        <w:rPr>
          <w:rFonts w:asciiTheme="majorBidi" w:eastAsia="宋体" w:hAnsiTheme="majorBidi" w:hint="eastAsia"/>
          <w:highlight w:val="yellow"/>
          <w:lang w:val="en-GB" w:eastAsia="zh-CN"/>
        </w:rPr>
        <w:t>TOLL-BLENDER</w:t>
      </w:r>
      <w:r>
        <w:rPr>
          <w:rFonts w:asciiTheme="majorBidi" w:eastAsia="宋体" w:hAnsiTheme="majorBidi" w:hint="eastAsia"/>
          <w:lang w:val="en-GB" w:eastAsia="zh-CN"/>
        </w:rPr>
        <w:t xml:space="preserve"> </w:t>
      </w:r>
      <w:r>
        <w:rPr>
          <w:rFonts w:asciiTheme="majorBidi" w:hAnsiTheme="majorBidi"/>
          <w:lang w:val="en-GB"/>
        </w:rPr>
        <w:t>.</w:t>
      </w:r>
    </w:p>
    <w:p w14:paraId="0527C183" w14:textId="77777777" w:rsidR="00453015" w:rsidRDefault="00453015" w:rsidP="002D2FF3">
      <w:pPr>
        <w:pStyle w:val="ListParagraph"/>
        <w:spacing w:line="276" w:lineRule="auto"/>
        <w:ind w:left="480" w:firstLineChars="0" w:firstLine="0"/>
        <w:jc w:val="both"/>
        <w:rPr>
          <w:rFonts w:asciiTheme="majorBidi" w:hAnsiTheme="majorBidi"/>
          <w:b/>
        </w:rPr>
      </w:pPr>
    </w:p>
    <w:p w14:paraId="613780FA"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b/>
        </w:rPr>
      </w:pP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shall, at Sinopec’s option and at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’s sole cost and expense, take back any and all Products and replace them with compliant Products within thirty (30) days from Sinopec notifying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about the non-compliant Products and providing a third-party inspection report to verify that the </w:t>
      </w:r>
      <w:r>
        <w:rPr>
          <w:rFonts w:asciiTheme="majorBidi" w:hAnsiTheme="majorBidi"/>
        </w:rPr>
        <w:t xml:space="preserve">non-compliance arises as a result of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 fault.</w:t>
      </w:r>
    </w:p>
    <w:p w14:paraId="295BCE1D" w14:textId="77777777" w:rsidR="00453015" w:rsidRDefault="00453015" w:rsidP="002D2FF3">
      <w:pPr>
        <w:jc w:val="both"/>
        <w:rPr>
          <w:lang w:val="en-SG"/>
        </w:rPr>
      </w:pPr>
    </w:p>
    <w:p w14:paraId="41FEF977"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 xml:space="preserve">Sinopec shall defend, indemnify and hold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harmless from and against any liability, loss, damage, cost and expense (including without limitation reasonable attorneys’ fees) suffered as</w:t>
      </w:r>
      <w:r>
        <w:rPr>
          <w:rFonts w:asciiTheme="majorBidi" w:hAnsiTheme="majorBidi"/>
        </w:rPr>
        <w:t xml:space="preserve"> a result of any successful claim, action or suit raised against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that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’s use of Sinopec’s trademark, artwork or design under this Agreement infringes any third-party intellectual property right. This commitment is conditioned upon</w:t>
      </w:r>
      <w:r>
        <w:rPr>
          <w:rFonts w:asciiTheme="majorBidi" w:hAnsiTheme="majorBidi"/>
        </w:rPr>
        <w:t xml:space="preserve"> </w:t>
      </w:r>
      <w:r>
        <w:rPr>
          <w:rFonts w:asciiTheme="majorBidi" w:eastAsia="宋体" w:hAnsiTheme="majorBidi" w:hint="eastAsia"/>
          <w:highlight w:val="yellow"/>
          <w:lang w:eastAsia="zh-CN"/>
        </w:rPr>
        <w:t>TOLL-BLENDER</w:t>
      </w:r>
      <w:r>
        <w:rPr>
          <w:rFonts w:asciiTheme="majorBidi" w:hAnsiTheme="majorBidi"/>
        </w:rPr>
        <w:t xml:space="preserve">: (i) providing Sinopec with prompt written notice of the </w:t>
      </w:r>
      <w:r>
        <w:rPr>
          <w:rFonts w:asciiTheme="majorBidi" w:hAnsiTheme="majorBidi"/>
        </w:rPr>
        <w:lastRenderedPageBreak/>
        <w:t xml:space="preserve">claim; (ii) giving Sinopec sole control of the defense to the claim including settlement negotiations (if any); and (iii) providing reasonable assistance as requested by Sinopec in the </w:t>
      </w:r>
      <w:r>
        <w:rPr>
          <w:rFonts w:asciiTheme="majorBidi" w:hAnsiTheme="majorBidi"/>
        </w:rPr>
        <w:t xml:space="preserve">defense or settlement of the claim. Under this commitment, Sinopec shall indemnify </w:t>
      </w:r>
      <w:r>
        <w:rPr>
          <w:rFonts w:asciiTheme="majorBidi" w:eastAsia="宋体" w:hAnsiTheme="majorBidi" w:hint="eastAsia"/>
          <w:highlight w:val="yellow"/>
          <w:lang w:eastAsia="zh-CN"/>
        </w:rPr>
        <w:t>TOLL-BLENDER</w:t>
      </w:r>
      <w:r>
        <w:rPr>
          <w:rFonts w:asciiTheme="majorBidi" w:eastAsia="宋体" w:hAnsiTheme="majorBidi" w:hint="eastAsia"/>
          <w:lang w:eastAsia="zh-CN"/>
        </w:rPr>
        <w:t xml:space="preserve"> </w:t>
      </w:r>
      <w:r>
        <w:rPr>
          <w:rFonts w:asciiTheme="majorBidi" w:hAnsiTheme="majorBidi"/>
        </w:rPr>
        <w:t xml:space="preserve">for the payment of: (i) any damages awarded by any competent court by way of a final decision, and (ii) reasonable attorneys’ fees (if any). </w:t>
      </w:r>
    </w:p>
    <w:p w14:paraId="6DB51648" w14:textId="77777777" w:rsidR="00453015" w:rsidRDefault="00453015" w:rsidP="002D2FF3">
      <w:pPr>
        <w:pStyle w:val="ListParagraph"/>
        <w:ind w:firstLine="480"/>
        <w:rPr>
          <w:rFonts w:asciiTheme="majorBidi" w:hAnsiTheme="majorBidi"/>
        </w:rPr>
      </w:pPr>
    </w:p>
    <w:p w14:paraId="5724B001" w14:textId="77777777" w:rsidR="00453015" w:rsidRDefault="002D2FF3" w:rsidP="002D2FF3">
      <w:pPr>
        <w:pStyle w:val="ListParagraph"/>
        <w:numPr>
          <w:ilvl w:val="0"/>
          <w:numId w:val="1"/>
        </w:numPr>
        <w:ind w:firstLineChars="0"/>
        <w:rPr>
          <w:rFonts w:eastAsia="Times New Roman"/>
          <w:kern w:val="0"/>
          <w:lang w:eastAsia="zh-CN"/>
        </w:rPr>
      </w:pPr>
      <w:r>
        <w:rPr>
          <w:rFonts w:eastAsia="Times New Roman"/>
          <w:b/>
          <w:bCs/>
        </w:rPr>
        <w:t xml:space="preserve"> Direct Losses </w:t>
      </w:r>
    </w:p>
    <w:p w14:paraId="35810D47" w14:textId="77777777" w:rsidR="00453015" w:rsidRDefault="002D2FF3" w:rsidP="002D2FF3">
      <w:pPr>
        <w:spacing w:line="23" w:lineRule="atLeast"/>
        <w:jc w:val="both"/>
        <w:rPr>
          <w:rFonts w:eastAsia="Times New Roman"/>
        </w:rPr>
      </w:pPr>
      <w:r>
        <w:rPr>
          <w:lang w:val="en-SG"/>
        </w:rPr>
        <w:t>1</w:t>
      </w:r>
      <w:r>
        <w:rPr>
          <w:lang w:val="en-SG"/>
        </w:rPr>
        <w:t xml:space="preserve">3.1 </w:t>
      </w:r>
      <w:r>
        <w:rPr>
          <w:rFonts w:eastAsia="宋体" w:hint="eastAsia"/>
          <w:lang w:eastAsia="zh-CN"/>
        </w:rPr>
        <w:t xml:space="preserve">   </w:t>
      </w:r>
      <w:r>
        <w:rPr>
          <w:lang w:val="en-SG"/>
        </w:rPr>
        <w:t xml:space="preserve">For the avoidance </w:t>
      </w:r>
      <w:r>
        <w:rPr>
          <w:rFonts w:asciiTheme="majorBidi" w:hAnsiTheme="majorBidi"/>
        </w:rPr>
        <w:t xml:space="preserve">of doubt, the Parties agree that </w:t>
      </w:r>
      <w:r>
        <w:rPr>
          <w:rFonts w:asciiTheme="majorBidi" w:hAnsiTheme="majorBidi"/>
          <w:highlight w:val="yellow"/>
        </w:rPr>
        <w:t>TOLL-BLENDER</w:t>
      </w:r>
      <w:r>
        <w:rPr>
          <w:rFonts w:asciiTheme="majorBidi" w:hAnsiTheme="majorBidi"/>
        </w:rPr>
        <w:t xml:space="preserve"> 's liability for direct losses, dam</w:t>
      </w:r>
      <w:r>
        <w:rPr>
          <w:rFonts w:eastAsia="Times New Roman"/>
        </w:rPr>
        <w:t xml:space="preserve">ages, liabilities, costs and/or expenses under this Agreement shall be strictly limited to the following exclusive remedies: (i) free of cost replacement of the specific defective products. (ii) Arranging for the return of the defective products to </w:t>
      </w:r>
      <w:r>
        <w:rPr>
          <w:rFonts w:eastAsia="宋体" w:hint="eastAsia"/>
          <w:highlight w:val="yellow"/>
          <w:lang w:eastAsia="zh-CN"/>
        </w:rPr>
        <w:t>TOLL-BL</w:t>
      </w:r>
      <w:r>
        <w:rPr>
          <w:rFonts w:eastAsia="宋体" w:hint="eastAsia"/>
          <w:highlight w:val="yellow"/>
          <w:lang w:eastAsia="zh-CN"/>
        </w:rPr>
        <w:t>ENDER</w:t>
      </w:r>
      <w:r>
        <w:rPr>
          <w:rFonts w:eastAsia="宋体" w:hint="eastAsia"/>
          <w:lang w:eastAsia="zh-CN"/>
        </w:rPr>
        <w:t xml:space="preserve"> </w:t>
      </w:r>
      <w:r>
        <w:rPr>
          <w:rFonts w:eastAsia="Times New Roman"/>
        </w:rPr>
        <w:t xml:space="preserve">factory. In the event that the Products do not pass any quality checks by the relevant authorities due to defects in quality caused by </w:t>
      </w:r>
      <w:r>
        <w:rPr>
          <w:rFonts w:eastAsia="宋体" w:hint="eastAsia"/>
          <w:highlight w:val="yellow"/>
          <w:lang w:eastAsia="zh-CN"/>
        </w:rPr>
        <w:t>TOLL-BLENDER</w:t>
      </w:r>
      <w:r>
        <w:rPr>
          <w:rFonts w:eastAsia="宋体" w:hint="eastAsia"/>
          <w:lang w:eastAsia="zh-CN"/>
        </w:rPr>
        <w:t xml:space="preserve">, </w:t>
      </w:r>
      <w:r>
        <w:rPr>
          <w:rFonts w:eastAsia="宋体" w:hint="eastAsia"/>
          <w:highlight w:val="yellow"/>
          <w:lang w:eastAsia="zh-CN"/>
        </w:rPr>
        <w:t>TOLL-BLENDER</w:t>
      </w:r>
      <w:r>
        <w:rPr>
          <w:rFonts w:eastAsia="宋体" w:hint="eastAsia"/>
          <w:lang w:eastAsia="zh-CN"/>
        </w:rPr>
        <w:t xml:space="preserve"> </w:t>
      </w:r>
      <w:r>
        <w:rPr>
          <w:rFonts w:eastAsia="Times New Roman"/>
        </w:rPr>
        <w:t>shall be responsible for providing the relevant authorities with the necessary clarifica</w:t>
      </w:r>
      <w:r>
        <w:rPr>
          <w:rFonts w:eastAsia="Times New Roman"/>
        </w:rPr>
        <w:t>tions.</w:t>
      </w:r>
    </w:p>
    <w:p w14:paraId="32E71A63" w14:textId="77777777" w:rsidR="00453015" w:rsidRDefault="00453015" w:rsidP="002D2FF3">
      <w:pPr>
        <w:spacing w:line="23" w:lineRule="atLeast"/>
        <w:jc w:val="both"/>
        <w:rPr>
          <w:rFonts w:eastAsia="Times New Roman"/>
        </w:rPr>
      </w:pPr>
    </w:p>
    <w:p w14:paraId="66EC0747" w14:textId="77777777" w:rsidR="00453015" w:rsidRDefault="002D2FF3" w:rsidP="002D2FF3">
      <w:pPr>
        <w:spacing w:line="23" w:lineRule="atLeast"/>
        <w:jc w:val="both"/>
        <w:rPr>
          <w:rFonts w:eastAsia="Times New Roman"/>
        </w:rPr>
      </w:pPr>
      <w:r>
        <w:rPr>
          <w:rFonts w:eastAsia="Times New Roman"/>
        </w:rPr>
        <w:t xml:space="preserve">13.2 </w:t>
      </w:r>
      <w:r>
        <w:rPr>
          <w:rFonts w:eastAsia="宋体" w:hint="eastAsia"/>
          <w:lang w:eastAsia="zh-CN"/>
        </w:rPr>
        <w:t xml:space="preserve">  </w:t>
      </w:r>
      <w:r>
        <w:rPr>
          <w:rFonts w:eastAsia="Times New Roman"/>
        </w:rPr>
        <w:t>For avoidance of doubt, “Defective or Non-Compliant product” refers to Product dispatched that is not aligned with the agreed specifications of Sinopec. If there are requirements specific to a certain country (“Country Specific Product Requi</w:t>
      </w:r>
      <w:r>
        <w:rPr>
          <w:rFonts w:eastAsia="Times New Roman"/>
        </w:rPr>
        <w:t xml:space="preserve">rements”), Sinopec will share such requirements with </w:t>
      </w:r>
      <w:r>
        <w:rPr>
          <w:rFonts w:eastAsia="宋体" w:hint="eastAsia"/>
          <w:highlight w:val="yellow"/>
          <w:lang w:eastAsia="zh-CN"/>
        </w:rPr>
        <w:t>TOLL-BLENDER</w:t>
      </w:r>
      <w:r>
        <w:rPr>
          <w:rFonts w:eastAsia="Times New Roman"/>
        </w:rPr>
        <w:t xml:space="preserve">. If </w:t>
      </w:r>
      <w:r>
        <w:rPr>
          <w:rFonts w:eastAsia="宋体" w:hint="eastAsia"/>
          <w:highlight w:val="yellow"/>
          <w:lang w:eastAsia="zh-CN"/>
        </w:rPr>
        <w:t>TOLL-BLENDER</w:t>
      </w:r>
      <w:r>
        <w:rPr>
          <w:rFonts w:eastAsia="宋体" w:hint="eastAsia"/>
          <w:lang w:eastAsia="zh-CN"/>
        </w:rPr>
        <w:t xml:space="preserve"> </w:t>
      </w:r>
      <w:r>
        <w:rPr>
          <w:rFonts w:eastAsia="Times New Roman"/>
        </w:rPr>
        <w:t xml:space="preserve">fails to comply with the Country Specific Product Requirements, </w:t>
      </w:r>
      <w:r>
        <w:rPr>
          <w:rFonts w:eastAsia="宋体" w:hint="eastAsia"/>
          <w:highlight w:val="yellow"/>
          <w:lang w:eastAsia="zh-CN"/>
        </w:rPr>
        <w:t>TOLL-BLENDER</w:t>
      </w:r>
      <w:r>
        <w:rPr>
          <w:rFonts w:eastAsia="宋体" w:hint="eastAsia"/>
          <w:lang w:eastAsia="zh-CN"/>
        </w:rPr>
        <w:t xml:space="preserve"> </w:t>
      </w:r>
      <w:r>
        <w:rPr>
          <w:rFonts w:eastAsia="Times New Roman"/>
        </w:rPr>
        <w:t>will be liable for the relevant losses as set out in this Agreement. However, if Sinopec does no</w:t>
      </w:r>
      <w:r>
        <w:rPr>
          <w:rFonts w:eastAsia="Times New Roman"/>
        </w:rPr>
        <w:t xml:space="preserve">t share any Country Specific Product Requirements, </w:t>
      </w:r>
      <w:r>
        <w:rPr>
          <w:rFonts w:eastAsia="宋体" w:hint="eastAsia"/>
          <w:highlight w:val="yellow"/>
          <w:lang w:eastAsia="zh-CN"/>
        </w:rPr>
        <w:t>TOLL-BLENDER</w:t>
      </w:r>
      <w:r>
        <w:rPr>
          <w:rFonts w:eastAsia="宋体" w:hint="eastAsia"/>
          <w:lang w:eastAsia="zh-CN"/>
        </w:rPr>
        <w:t xml:space="preserve"> </w:t>
      </w:r>
      <w:r>
        <w:rPr>
          <w:rFonts w:eastAsia="Times New Roman"/>
        </w:rPr>
        <w:t>will not be liable for any losses arising out of any non-compliance with these requirements.</w:t>
      </w:r>
    </w:p>
    <w:p w14:paraId="07E01B4B" w14:textId="77777777" w:rsidR="00453015" w:rsidRDefault="00453015" w:rsidP="002D2FF3">
      <w:pPr>
        <w:spacing w:line="23" w:lineRule="atLeast"/>
        <w:jc w:val="both"/>
        <w:rPr>
          <w:rFonts w:eastAsia="Times New Roman"/>
        </w:rPr>
      </w:pPr>
    </w:p>
    <w:p w14:paraId="3B83C052" w14:textId="77777777" w:rsidR="00453015" w:rsidRDefault="002D2FF3" w:rsidP="002D2FF3">
      <w:pPr>
        <w:spacing w:line="23" w:lineRule="atLeast"/>
        <w:jc w:val="both"/>
        <w:rPr>
          <w:rFonts w:eastAsia="Times New Roman"/>
        </w:rPr>
      </w:pPr>
      <w:r>
        <w:rPr>
          <w:rFonts w:eastAsia="Times New Roman"/>
        </w:rPr>
        <w:t xml:space="preserve">13.3 </w:t>
      </w:r>
      <w:r>
        <w:rPr>
          <w:rFonts w:eastAsia="宋体" w:hint="eastAsia"/>
          <w:lang w:eastAsia="zh-CN"/>
        </w:rPr>
        <w:t xml:space="preserve"> </w:t>
      </w:r>
      <w:r>
        <w:rPr>
          <w:rFonts w:eastAsia="Times New Roman"/>
        </w:rPr>
        <w:t>Exclusion of Consequential Damages Notwithstanding any other provision in this Agreement, ne</w:t>
      </w:r>
      <w:r>
        <w:rPr>
          <w:rFonts w:eastAsia="Times New Roman"/>
        </w:rPr>
        <w:t>ither Party shall be liable to the other for any indirect, incidental, special, punitive, or consequential damages, including but not limited to loss of profit, loss of revenue, loss of business opportunity, third-party claims, or any damage to machinery o</w:t>
      </w:r>
      <w:r>
        <w:rPr>
          <w:rFonts w:eastAsia="Times New Roman"/>
        </w:rPr>
        <w:t>r equipment, regardless of whether such damages were foreseeable.</w:t>
      </w:r>
    </w:p>
    <w:p w14:paraId="4875ECD8" w14:textId="77777777" w:rsidR="00453015" w:rsidRDefault="00453015" w:rsidP="002D2FF3">
      <w:pPr>
        <w:pStyle w:val="ListParagraph"/>
        <w:spacing w:line="276" w:lineRule="auto"/>
        <w:ind w:firstLineChars="0" w:firstLine="0"/>
        <w:jc w:val="both"/>
        <w:rPr>
          <w:rFonts w:asciiTheme="majorBidi" w:hAnsiTheme="majorBidi"/>
          <w:b/>
        </w:rPr>
      </w:pPr>
    </w:p>
    <w:p w14:paraId="6F0BF940"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Assignment</w:t>
      </w:r>
    </w:p>
    <w:p w14:paraId="396603D6" w14:textId="77777777" w:rsidR="00453015" w:rsidRDefault="00453015" w:rsidP="002D2FF3">
      <w:pPr>
        <w:pStyle w:val="ListParagraph"/>
        <w:spacing w:line="276" w:lineRule="auto"/>
        <w:ind w:firstLine="480"/>
        <w:jc w:val="both"/>
        <w:rPr>
          <w:rFonts w:asciiTheme="majorBidi" w:hAnsiTheme="majorBidi"/>
          <w:b/>
        </w:rPr>
      </w:pPr>
    </w:p>
    <w:p w14:paraId="19ADFEB0" w14:textId="77777777" w:rsidR="00453015" w:rsidRDefault="002D2FF3" w:rsidP="002D2FF3">
      <w:pPr>
        <w:spacing w:line="276" w:lineRule="auto"/>
        <w:jc w:val="both"/>
        <w:rPr>
          <w:rFonts w:asciiTheme="majorBidi" w:hAnsiTheme="majorBidi"/>
        </w:rPr>
      </w:pPr>
      <w:r>
        <w:rPr>
          <w:rFonts w:asciiTheme="majorBidi" w:hAnsiTheme="majorBidi"/>
        </w:rPr>
        <w:t>No assignment, cession or transfer of any right or obligation arising under this Agreement shall be made by either Party to a third party without the prior written consent of th</w:t>
      </w:r>
      <w:r>
        <w:rPr>
          <w:rFonts w:asciiTheme="majorBidi" w:hAnsiTheme="majorBidi"/>
        </w:rPr>
        <w:t>e other Party. Otherwise, such assignment, cession or transfer shall not be valid and/or effective.</w:t>
      </w:r>
    </w:p>
    <w:p w14:paraId="43106687" w14:textId="77777777" w:rsidR="00453015" w:rsidRDefault="00453015" w:rsidP="002D2FF3">
      <w:pPr>
        <w:spacing w:line="276" w:lineRule="auto"/>
        <w:jc w:val="both"/>
        <w:rPr>
          <w:rFonts w:asciiTheme="majorBidi" w:hAnsiTheme="majorBidi"/>
        </w:rPr>
      </w:pPr>
    </w:p>
    <w:p w14:paraId="673A128C"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rPr>
      </w:pPr>
      <w:r>
        <w:rPr>
          <w:rFonts w:asciiTheme="majorBidi" w:hAnsiTheme="majorBidi"/>
          <w:b/>
        </w:rPr>
        <w:t>Amendment</w:t>
      </w:r>
      <w:r>
        <w:rPr>
          <w:rFonts w:asciiTheme="majorBidi" w:hAnsiTheme="majorBidi"/>
        </w:rPr>
        <w:t xml:space="preserve"> </w:t>
      </w:r>
    </w:p>
    <w:p w14:paraId="39E665F8" w14:textId="77777777" w:rsidR="00453015" w:rsidRDefault="00453015" w:rsidP="002D2FF3">
      <w:pPr>
        <w:pStyle w:val="ListParagraph"/>
        <w:spacing w:line="276" w:lineRule="auto"/>
        <w:ind w:firstLine="480"/>
        <w:jc w:val="both"/>
        <w:rPr>
          <w:rFonts w:asciiTheme="majorBidi" w:hAnsiTheme="majorBidi"/>
        </w:rPr>
      </w:pPr>
    </w:p>
    <w:p w14:paraId="56E29E27" w14:textId="77777777" w:rsidR="00453015" w:rsidRDefault="002D2FF3" w:rsidP="002D2FF3">
      <w:pPr>
        <w:pStyle w:val="ListParagraph"/>
        <w:numPr>
          <w:ilvl w:val="1"/>
          <w:numId w:val="1"/>
        </w:numPr>
        <w:tabs>
          <w:tab w:val="left" w:pos="450"/>
        </w:tabs>
        <w:spacing w:line="276" w:lineRule="auto"/>
        <w:ind w:left="0" w:firstLineChars="0" w:firstLine="0"/>
        <w:jc w:val="both"/>
        <w:rPr>
          <w:rFonts w:asciiTheme="majorBidi" w:hAnsiTheme="majorBidi"/>
        </w:rPr>
      </w:pPr>
      <w:r>
        <w:rPr>
          <w:rFonts w:asciiTheme="majorBidi" w:hAnsiTheme="majorBidi"/>
        </w:rPr>
        <w:t xml:space="preserve">Any supplements, changes and/or amendments to the contents of this Agreement shall be negotiated and finalized by the Parties, and a </w:t>
      </w:r>
      <w:r>
        <w:rPr>
          <w:rFonts w:asciiTheme="majorBidi" w:hAnsiTheme="majorBidi"/>
        </w:rPr>
        <w:t>supplementary agreement or deed shall be signed. Any such supplementary agreement or deed signed by both Parties shall be in written form, formally signed by both Parties’ representatives, and be effective after being stamped with the official seals or sta</w:t>
      </w:r>
      <w:r>
        <w:rPr>
          <w:rFonts w:asciiTheme="majorBidi" w:hAnsiTheme="majorBidi"/>
        </w:rPr>
        <w:t>mps of the Parties.</w:t>
      </w:r>
    </w:p>
    <w:p w14:paraId="4EDA2DCF" w14:textId="77777777" w:rsidR="00453015" w:rsidRDefault="00453015" w:rsidP="002D2FF3">
      <w:pPr>
        <w:pStyle w:val="ListParagraph"/>
        <w:spacing w:line="276" w:lineRule="auto"/>
        <w:ind w:firstLine="480"/>
        <w:jc w:val="both"/>
        <w:rPr>
          <w:rFonts w:asciiTheme="majorBidi" w:hAnsiTheme="majorBidi"/>
        </w:rPr>
      </w:pPr>
    </w:p>
    <w:p w14:paraId="231C50C4"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In the event of any conflict between the terms of this Agreement and the terms of the supplementary agreement or deed, the supplementary agreement or deed shall prevail.</w:t>
      </w:r>
    </w:p>
    <w:p w14:paraId="10533EA1" w14:textId="77777777" w:rsidR="00453015" w:rsidRDefault="00453015" w:rsidP="002D2FF3">
      <w:pPr>
        <w:spacing w:line="276" w:lineRule="auto"/>
        <w:jc w:val="both"/>
        <w:rPr>
          <w:rFonts w:asciiTheme="majorBidi" w:hAnsiTheme="majorBidi"/>
        </w:rPr>
      </w:pPr>
    </w:p>
    <w:p w14:paraId="64966EA4"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Termination</w:t>
      </w:r>
    </w:p>
    <w:p w14:paraId="7A1F86B5" w14:textId="77777777" w:rsidR="00453015" w:rsidRDefault="00453015" w:rsidP="002D2FF3">
      <w:pPr>
        <w:pStyle w:val="ListParagraph"/>
        <w:spacing w:line="276" w:lineRule="auto"/>
        <w:ind w:firstLine="480"/>
        <w:jc w:val="both"/>
        <w:rPr>
          <w:rFonts w:asciiTheme="majorBidi" w:hAnsiTheme="majorBidi"/>
        </w:rPr>
      </w:pPr>
    </w:p>
    <w:p w14:paraId="267FB4A2"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kern w:val="0"/>
          <w:lang w:val="en-GB"/>
        </w:rPr>
      </w:pPr>
      <w:r>
        <w:rPr>
          <w:rFonts w:asciiTheme="majorBidi" w:hAnsiTheme="majorBidi"/>
          <w:kern w:val="0"/>
        </w:rPr>
        <w:t>In addition to the right of termination provided fo</w:t>
      </w:r>
      <w:r>
        <w:rPr>
          <w:rFonts w:asciiTheme="majorBidi" w:hAnsiTheme="majorBidi"/>
          <w:kern w:val="0"/>
        </w:rPr>
        <w:t xml:space="preserve">r in other clauses of this Agreement, </w:t>
      </w:r>
      <w:r>
        <w:rPr>
          <w:rFonts w:asciiTheme="majorBidi" w:hAnsiTheme="majorBidi"/>
          <w:kern w:val="0"/>
          <w:lang w:val="en-GB"/>
        </w:rPr>
        <w:t>this Agreement may be terminated as follows:-</w:t>
      </w:r>
    </w:p>
    <w:p w14:paraId="0C416D77" w14:textId="77777777" w:rsidR="00453015" w:rsidRDefault="00453015" w:rsidP="002D2FF3">
      <w:pPr>
        <w:spacing w:line="276" w:lineRule="auto"/>
        <w:jc w:val="both"/>
        <w:rPr>
          <w:rFonts w:asciiTheme="majorBidi" w:hAnsiTheme="majorBidi"/>
          <w:kern w:val="0"/>
          <w:lang w:val="en-GB"/>
        </w:rPr>
      </w:pPr>
    </w:p>
    <w:p w14:paraId="45113410"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kern w:val="0"/>
          <w:lang w:val="en-GB"/>
        </w:rPr>
      </w:pPr>
      <w:r>
        <w:rPr>
          <w:rFonts w:asciiTheme="majorBidi" w:hAnsiTheme="majorBidi"/>
          <w:lang w:val="en-GB"/>
        </w:rPr>
        <w:t>by mutual written agreement;</w:t>
      </w:r>
    </w:p>
    <w:p w14:paraId="40072EBE" w14:textId="77777777" w:rsidR="00453015" w:rsidRDefault="00453015" w:rsidP="002D2FF3">
      <w:pPr>
        <w:pStyle w:val="ListParagraph"/>
        <w:spacing w:line="276" w:lineRule="auto"/>
        <w:ind w:firstLine="480"/>
        <w:jc w:val="both"/>
        <w:rPr>
          <w:rFonts w:asciiTheme="majorBidi" w:hAnsiTheme="majorBidi"/>
          <w:kern w:val="0"/>
          <w:lang w:val="en-GB"/>
        </w:rPr>
      </w:pPr>
    </w:p>
    <w:p w14:paraId="6E98FC32"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kern w:val="0"/>
          <w:lang w:val="en-GB"/>
        </w:rPr>
      </w:pPr>
      <w:r>
        <w:rPr>
          <w:rFonts w:asciiTheme="majorBidi" w:hAnsiTheme="majorBidi"/>
          <w:lang w:val="en-GB"/>
        </w:rPr>
        <w:t>b</w:t>
      </w:r>
      <w:r>
        <w:rPr>
          <w:rFonts w:asciiTheme="majorBidi" w:hAnsiTheme="majorBidi"/>
          <w:kern w:val="0"/>
          <w:lang w:val="en-GB"/>
        </w:rPr>
        <w:t>y either Party, if the other Party commits a material breach of its obligations and such other Party does not cure such breach within thirty</w:t>
      </w:r>
      <w:r>
        <w:rPr>
          <w:rFonts w:asciiTheme="majorBidi" w:hAnsiTheme="majorBidi"/>
          <w:kern w:val="0"/>
          <w:lang w:val="en-GB"/>
        </w:rPr>
        <w:t xml:space="preserve"> </w:t>
      </w:r>
      <w:r>
        <w:rPr>
          <w:rFonts w:asciiTheme="majorBidi" w:hAnsiTheme="majorBidi"/>
          <w:kern w:val="0"/>
          <w:lang w:val="en-SG"/>
        </w:rPr>
        <w:t>(</w:t>
      </w:r>
      <w:r>
        <w:rPr>
          <w:rFonts w:asciiTheme="majorBidi" w:hAnsiTheme="majorBidi"/>
          <w:kern w:val="0"/>
          <w:lang w:val="en-GB"/>
        </w:rPr>
        <w:t xml:space="preserve">30) calendar days after receipt of written notice by the non-breaching Party specifying the breach and asking for it to be remedied; </w:t>
      </w:r>
    </w:p>
    <w:p w14:paraId="7E100DCF" w14:textId="77777777" w:rsidR="00453015" w:rsidRDefault="00453015" w:rsidP="002D2FF3">
      <w:pPr>
        <w:pStyle w:val="ListParagraph"/>
        <w:spacing w:line="276" w:lineRule="auto"/>
        <w:ind w:firstLine="480"/>
        <w:jc w:val="both"/>
        <w:rPr>
          <w:rFonts w:asciiTheme="majorBidi" w:hAnsiTheme="majorBidi"/>
          <w:kern w:val="0"/>
          <w:lang w:val="en-GB"/>
        </w:rPr>
      </w:pPr>
    </w:p>
    <w:p w14:paraId="48EEC3F2"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lang w:val="en-GB"/>
        </w:rPr>
      </w:pPr>
      <w:r>
        <w:rPr>
          <w:rFonts w:asciiTheme="majorBidi" w:hAnsiTheme="majorBidi"/>
          <w:lang w:val="en-GB"/>
        </w:rPr>
        <w:t xml:space="preserve">should either Party be declared insolvent, or be the subject of proceedings for insolvency, liquidation or </w:t>
      </w:r>
      <w:r>
        <w:rPr>
          <w:rFonts w:asciiTheme="majorBidi" w:hAnsiTheme="majorBidi"/>
          <w:lang w:val="en-GB"/>
        </w:rPr>
        <w:t>dissolution, or cease to carry on business or lack ability to pay its debts as they become due, this Agreement may be terminated by the other Party; and</w:t>
      </w:r>
    </w:p>
    <w:p w14:paraId="0ADFFD99" w14:textId="77777777" w:rsidR="00453015" w:rsidRDefault="00453015" w:rsidP="002D2FF3">
      <w:pPr>
        <w:pStyle w:val="ListParagraph"/>
        <w:spacing w:line="276" w:lineRule="auto"/>
        <w:ind w:firstLine="480"/>
        <w:jc w:val="both"/>
        <w:rPr>
          <w:rFonts w:asciiTheme="majorBidi" w:hAnsiTheme="majorBidi"/>
          <w:lang w:val="en-GB"/>
        </w:rPr>
      </w:pPr>
    </w:p>
    <w:p w14:paraId="4E109286" w14:textId="77777777" w:rsidR="00453015" w:rsidRDefault="002D2FF3" w:rsidP="002D2FF3">
      <w:pPr>
        <w:pStyle w:val="ListParagraph"/>
        <w:numPr>
          <w:ilvl w:val="2"/>
          <w:numId w:val="1"/>
        </w:numPr>
        <w:spacing w:line="276" w:lineRule="auto"/>
        <w:ind w:left="0" w:firstLineChars="0" w:firstLine="0"/>
        <w:jc w:val="both"/>
        <w:rPr>
          <w:rFonts w:asciiTheme="majorBidi" w:hAnsiTheme="majorBidi"/>
          <w:lang w:val="en-GB"/>
        </w:rPr>
      </w:pPr>
      <w:r>
        <w:rPr>
          <w:rFonts w:asciiTheme="majorBidi" w:hAnsiTheme="majorBidi"/>
          <w:kern w:val="0"/>
          <w:lang w:val="en-GB"/>
        </w:rPr>
        <w:t xml:space="preserve">by either Party, without cause, by three (3) months written notice. </w:t>
      </w:r>
      <w:r>
        <w:rPr>
          <w:rFonts w:asciiTheme="majorBidi" w:hAnsiTheme="majorBidi"/>
          <w:kern w:val="0"/>
          <w:lang w:val="en-GB"/>
        </w:rPr>
        <w:tab/>
      </w:r>
    </w:p>
    <w:p w14:paraId="6CD20481" w14:textId="77777777" w:rsidR="00453015" w:rsidRDefault="00453015" w:rsidP="002D2FF3">
      <w:pPr>
        <w:pStyle w:val="ListParagraph"/>
        <w:spacing w:line="276" w:lineRule="auto"/>
        <w:ind w:firstLineChars="0" w:firstLine="0"/>
        <w:jc w:val="both"/>
        <w:rPr>
          <w:rFonts w:asciiTheme="majorBidi" w:hAnsiTheme="majorBidi"/>
          <w:lang w:val="en-GB"/>
        </w:rPr>
      </w:pPr>
    </w:p>
    <w:p w14:paraId="5003C34C" w14:textId="77777777" w:rsidR="00453015" w:rsidRDefault="002D2FF3" w:rsidP="002D2FF3">
      <w:pPr>
        <w:pStyle w:val="ListParagraph"/>
        <w:numPr>
          <w:ilvl w:val="1"/>
          <w:numId w:val="1"/>
        </w:numPr>
        <w:tabs>
          <w:tab w:val="left" w:pos="567"/>
        </w:tabs>
        <w:autoSpaceDE w:val="0"/>
        <w:autoSpaceDN w:val="0"/>
        <w:adjustRightInd w:val="0"/>
        <w:spacing w:line="276" w:lineRule="auto"/>
        <w:ind w:left="0" w:firstLineChars="0" w:firstLine="0"/>
        <w:jc w:val="both"/>
        <w:rPr>
          <w:rFonts w:asciiTheme="majorBidi" w:hAnsiTheme="majorBidi"/>
          <w:lang w:val="en-GB"/>
        </w:rPr>
      </w:pPr>
      <w:r>
        <w:rPr>
          <w:rFonts w:asciiTheme="majorBidi" w:eastAsia="宋体" w:hAnsiTheme="majorBidi" w:hint="eastAsia"/>
          <w:lang w:eastAsia="zh-CN"/>
        </w:rPr>
        <w:t xml:space="preserve">   </w:t>
      </w:r>
      <w:r>
        <w:rPr>
          <w:rFonts w:asciiTheme="majorBidi" w:hAnsiTheme="majorBidi"/>
          <w:lang w:val="en-GB"/>
        </w:rPr>
        <w:t xml:space="preserve">Upon the </w:t>
      </w:r>
      <w:r>
        <w:rPr>
          <w:rFonts w:asciiTheme="majorBidi" w:hAnsiTheme="majorBidi"/>
          <w:lang w:val="en-GB"/>
        </w:rPr>
        <w:t>occurrence of an event described in Clause 16.1.2, the Party relying on its right to terminate may, if the specified breach has not been cured in the given period, give written notice to the other Party stating the ground upon which it is seeking to termin</w:t>
      </w:r>
      <w:r>
        <w:rPr>
          <w:rFonts w:asciiTheme="majorBidi" w:hAnsiTheme="majorBidi"/>
          <w:lang w:val="en-GB"/>
        </w:rPr>
        <w:t>ate this Agreement, and this Agreement shall be terminated immediately upon the issuance of such termination notice.</w:t>
      </w:r>
    </w:p>
    <w:p w14:paraId="3B680CF5" w14:textId="77777777" w:rsidR="00453015" w:rsidRDefault="00453015" w:rsidP="002D2FF3">
      <w:pPr>
        <w:pStyle w:val="ListParagraph"/>
        <w:tabs>
          <w:tab w:val="left" w:pos="567"/>
        </w:tabs>
        <w:autoSpaceDE w:val="0"/>
        <w:autoSpaceDN w:val="0"/>
        <w:adjustRightInd w:val="0"/>
        <w:spacing w:line="276" w:lineRule="auto"/>
        <w:ind w:firstLineChars="0" w:firstLine="0"/>
        <w:jc w:val="both"/>
        <w:rPr>
          <w:rFonts w:asciiTheme="majorBidi" w:hAnsiTheme="majorBidi"/>
          <w:lang w:val="en-GB"/>
        </w:rPr>
      </w:pPr>
    </w:p>
    <w:p w14:paraId="21C5DE62" w14:textId="77777777" w:rsidR="00453015" w:rsidRDefault="002D2FF3" w:rsidP="002D2FF3">
      <w:pPr>
        <w:pStyle w:val="ListParagraph"/>
        <w:numPr>
          <w:ilvl w:val="1"/>
          <w:numId w:val="1"/>
        </w:numPr>
        <w:tabs>
          <w:tab w:val="left" w:pos="567"/>
        </w:tabs>
        <w:autoSpaceDE w:val="0"/>
        <w:autoSpaceDN w:val="0"/>
        <w:adjustRightInd w:val="0"/>
        <w:spacing w:line="276" w:lineRule="auto"/>
        <w:ind w:left="0" w:firstLineChars="0" w:firstLine="0"/>
        <w:jc w:val="both"/>
        <w:rPr>
          <w:rFonts w:asciiTheme="majorBidi" w:hAnsiTheme="majorBidi"/>
          <w:lang w:val="en-GB"/>
        </w:rPr>
      </w:pPr>
      <w:r>
        <w:rPr>
          <w:rFonts w:asciiTheme="majorBidi" w:hAnsiTheme="majorBidi"/>
          <w:lang w:val="en-GB"/>
        </w:rPr>
        <w:t xml:space="preserve">Upon the occurrence of an event described in Clause 16.1.3, this Agreement shall </w:t>
      </w:r>
      <w:r>
        <w:rPr>
          <w:rFonts w:asciiTheme="majorBidi" w:hAnsiTheme="majorBidi"/>
          <w:lang w:val="en-GB"/>
        </w:rPr>
        <w:lastRenderedPageBreak/>
        <w:t>terminate immediately upon written notice from the non-de</w:t>
      </w:r>
      <w:r>
        <w:rPr>
          <w:rFonts w:asciiTheme="majorBidi" w:hAnsiTheme="majorBidi"/>
          <w:lang w:val="en-GB"/>
        </w:rPr>
        <w:t>faulting Party.</w:t>
      </w:r>
    </w:p>
    <w:p w14:paraId="3EF1251A" w14:textId="77777777" w:rsidR="00453015" w:rsidRDefault="00453015" w:rsidP="002D2FF3">
      <w:pPr>
        <w:tabs>
          <w:tab w:val="left" w:pos="1276"/>
        </w:tabs>
        <w:autoSpaceDE w:val="0"/>
        <w:autoSpaceDN w:val="0"/>
        <w:adjustRightInd w:val="0"/>
        <w:spacing w:line="276" w:lineRule="auto"/>
        <w:jc w:val="both"/>
        <w:rPr>
          <w:rFonts w:asciiTheme="majorBidi" w:hAnsiTheme="majorBidi"/>
          <w:lang w:val="en-GB"/>
        </w:rPr>
      </w:pPr>
    </w:p>
    <w:p w14:paraId="44292592" w14:textId="77777777" w:rsidR="00453015" w:rsidRDefault="002D2FF3" w:rsidP="002D2FF3">
      <w:pPr>
        <w:pStyle w:val="ListParagraph"/>
        <w:numPr>
          <w:ilvl w:val="1"/>
          <w:numId w:val="1"/>
        </w:numPr>
        <w:tabs>
          <w:tab w:val="left" w:pos="567"/>
        </w:tabs>
        <w:autoSpaceDE w:val="0"/>
        <w:autoSpaceDN w:val="0"/>
        <w:adjustRightInd w:val="0"/>
        <w:spacing w:line="276" w:lineRule="auto"/>
        <w:ind w:left="0" w:firstLineChars="0" w:firstLine="0"/>
        <w:jc w:val="both"/>
        <w:rPr>
          <w:rFonts w:asciiTheme="majorBidi" w:hAnsiTheme="majorBidi"/>
          <w:lang w:val="en-GB"/>
        </w:rPr>
      </w:pPr>
      <w:r>
        <w:rPr>
          <w:rFonts w:asciiTheme="majorBidi" w:hAnsiTheme="majorBidi"/>
          <w:lang w:val="en-GB"/>
        </w:rPr>
        <w:t>Any termination by either Party hereof shall not have any effect on each Party’s rights, liabilities and obligations, to the extent accrued prior to termination.</w:t>
      </w:r>
    </w:p>
    <w:p w14:paraId="799324AF" w14:textId="77777777" w:rsidR="00453015" w:rsidRDefault="00453015" w:rsidP="002D2FF3">
      <w:pPr>
        <w:spacing w:line="276" w:lineRule="auto"/>
        <w:jc w:val="both"/>
        <w:rPr>
          <w:rFonts w:asciiTheme="majorBidi" w:hAnsiTheme="majorBidi"/>
          <w:lang w:val="en-GB"/>
        </w:rPr>
      </w:pPr>
    </w:p>
    <w:p w14:paraId="1CF334D4"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Force Majeure</w:t>
      </w:r>
    </w:p>
    <w:p w14:paraId="393E682E" w14:textId="77777777" w:rsidR="00453015" w:rsidRDefault="00453015" w:rsidP="002D2FF3">
      <w:pPr>
        <w:pStyle w:val="ListParagraph"/>
        <w:spacing w:line="276" w:lineRule="auto"/>
        <w:ind w:firstLine="480"/>
        <w:jc w:val="both"/>
        <w:rPr>
          <w:rFonts w:asciiTheme="majorBidi" w:hAnsiTheme="majorBidi"/>
          <w:b/>
        </w:rPr>
      </w:pPr>
    </w:p>
    <w:p w14:paraId="2A2F8B46"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Neither Party shall be liable to the other Party for any fail</w:t>
      </w:r>
      <w:r>
        <w:rPr>
          <w:rFonts w:asciiTheme="majorBidi" w:hAnsiTheme="majorBidi"/>
        </w:rPr>
        <w:t>ure to perform its obligations hereunder to the extent that such failure is caused by an event unforeseeable and beyond the affected Party’s reasonable control, without the affected Party’s fault or negligence, including but not limited to actions by any g</w:t>
      </w:r>
      <w:r>
        <w:rPr>
          <w:rFonts w:asciiTheme="majorBidi" w:hAnsiTheme="majorBidi"/>
        </w:rPr>
        <w:t>overnmental authority (whether valid or invalid), fires, floods, windstorms, explosions, riots, natural disasters, wars and sabotage (“</w:t>
      </w:r>
      <w:r>
        <w:rPr>
          <w:rFonts w:asciiTheme="majorBidi" w:hAnsiTheme="majorBidi"/>
          <w:b/>
        </w:rPr>
        <w:t>Force Majeure Event</w:t>
      </w:r>
      <w:r>
        <w:rPr>
          <w:rFonts w:asciiTheme="majorBidi" w:hAnsiTheme="majorBidi"/>
        </w:rPr>
        <w:t>”).</w:t>
      </w:r>
    </w:p>
    <w:p w14:paraId="7CFEB8BE" w14:textId="77777777" w:rsidR="00453015" w:rsidRDefault="00453015" w:rsidP="002D2FF3">
      <w:pPr>
        <w:pStyle w:val="ListParagraph"/>
        <w:spacing w:line="276" w:lineRule="auto"/>
        <w:ind w:firstLine="480"/>
        <w:jc w:val="both"/>
        <w:rPr>
          <w:rFonts w:asciiTheme="majorBidi" w:hAnsiTheme="majorBidi"/>
        </w:rPr>
      </w:pPr>
    </w:p>
    <w:p w14:paraId="530259B1"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In the event that there is a Force Majeure Event that prevents either Party from performing its o</w:t>
      </w:r>
      <w:r>
        <w:rPr>
          <w:rFonts w:asciiTheme="majorBidi" w:hAnsiTheme="majorBidi"/>
        </w:rPr>
        <w:t>bligations under this contract, the affected Party shall immediately inform the other Party of such Force Majeure Event (including the anticipated duration of the delay) and use its best endeavors to avoid or mitigate the effect of such Force Majeure Event</w:t>
      </w:r>
      <w:r>
        <w:rPr>
          <w:rFonts w:asciiTheme="majorBidi" w:hAnsiTheme="majorBidi"/>
        </w:rPr>
        <w:t>.</w:t>
      </w:r>
    </w:p>
    <w:p w14:paraId="1C37C121" w14:textId="77777777" w:rsidR="00453015" w:rsidRDefault="00453015" w:rsidP="002D2FF3">
      <w:pPr>
        <w:spacing w:line="276" w:lineRule="auto"/>
        <w:jc w:val="both"/>
        <w:rPr>
          <w:rFonts w:asciiTheme="majorBidi" w:hAnsiTheme="majorBidi"/>
        </w:rPr>
      </w:pPr>
    </w:p>
    <w:p w14:paraId="21F8E30F"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 xml:space="preserve">A Party successfully invoking this clause is relieved from its duty to perform its obligations under this Agreement and from any liability in damages or from any other contractual remedy for breach of contract, from the time at which the </w:t>
      </w:r>
      <w:r>
        <w:rPr>
          <w:rFonts w:asciiTheme="majorBidi" w:hAnsiTheme="majorBidi"/>
        </w:rPr>
        <w:t>impediment causes inability to perform, provided that the notice thereof (which should include sufficient proof of the Force Majeure Event) is given without delay, and in any event no more than ten (10) calendar days after the Force Majeure Event occurs. I</w:t>
      </w:r>
      <w:r>
        <w:rPr>
          <w:rFonts w:asciiTheme="majorBidi" w:hAnsiTheme="majorBidi"/>
        </w:rPr>
        <w:t>f such notice is not given without delay, relief is effective from the time at which notice thereof reaches the other Party. The other Party may suspend the performance of its obligations, if applicable, from the date of the notice.</w:t>
      </w:r>
    </w:p>
    <w:p w14:paraId="642B88A5" w14:textId="77777777" w:rsidR="00453015" w:rsidRDefault="00453015" w:rsidP="002D2FF3">
      <w:pPr>
        <w:spacing w:line="276" w:lineRule="auto"/>
        <w:jc w:val="both"/>
        <w:rPr>
          <w:rFonts w:asciiTheme="majorBidi" w:hAnsiTheme="majorBidi"/>
        </w:rPr>
      </w:pPr>
    </w:p>
    <w:p w14:paraId="752605BE"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Where the effect of th</w:t>
      </w:r>
      <w:r>
        <w:rPr>
          <w:rFonts w:asciiTheme="majorBidi" w:hAnsiTheme="majorBidi"/>
        </w:rPr>
        <w:t xml:space="preserve">e impediment or event invoked is temporary, the consequences set out under the paragraph above shall apply only as long as the impediment invoked prevents performance by the affected Party of its contractual obligations. The affected Party must notify the </w:t>
      </w:r>
      <w:r>
        <w:rPr>
          <w:rFonts w:asciiTheme="majorBidi" w:hAnsiTheme="majorBidi"/>
        </w:rPr>
        <w:t>other Party as soon as the impediment ceases to impede performance of its contractual obligations and resume its performance of this Agreement thereafter.</w:t>
      </w:r>
    </w:p>
    <w:p w14:paraId="4EB74821" w14:textId="77777777" w:rsidR="00453015" w:rsidRDefault="00453015" w:rsidP="002D2FF3">
      <w:pPr>
        <w:spacing w:line="276" w:lineRule="auto"/>
        <w:jc w:val="both"/>
        <w:rPr>
          <w:rFonts w:asciiTheme="majorBidi" w:hAnsiTheme="majorBidi"/>
        </w:rPr>
      </w:pPr>
    </w:p>
    <w:p w14:paraId="6856E870"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lastRenderedPageBreak/>
        <w:t>The affected Party is under an obligation to take all reasonable measures to limit the effect of the</w:t>
      </w:r>
      <w:r>
        <w:rPr>
          <w:rFonts w:asciiTheme="majorBidi" w:hAnsiTheme="majorBidi"/>
        </w:rPr>
        <w:t xml:space="preserve"> event invoked on the performance of this contract. If requested by the other Party in writing, the affected Party shall, within five (5) calendar days after the other Party’s request, provide adequate assurances that the delay in the affected Party’s perf</w:t>
      </w:r>
      <w:r>
        <w:rPr>
          <w:rFonts w:asciiTheme="majorBidi" w:hAnsiTheme="majorBidi"/>
        </w:rPr>
        <w:t>ormance resulting from such event will not exceed thirty (30) calendar days.</w:t>
      </w:r>
    </w:p>
    <w:p w14:paraId="691FF158" w14:textId="77777777" w:rsidR="00453015" w:rsidRDefault="00453015" w:rsidP="002D2FF3">
      <w:pPr>
        <w:spacing w:line="276" w:lineRule="auto"/>
        <w:jc w:val="both"/>
        <w:rPr>
          <w:rFonts w:asciiTheme="majorBidi" w:hAnsiTheme="majorBidi"/>
        </w:rPr>
      </w:pPr>
    </w:p>
    <w:p w14:paraId="097AA2F3"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In the event that: (i) the Force Majeure Event lasts for more than thirty (30) calendar days; (ii) the delay in the affected Party’s performance resulting from such event lasts m</w:t>
      </w:r>
      <w:r>
        <w:rPr>
          <w:rFonts w:asciiTheme="majorBidi" w:hAnsiTheme="majorBidi"/>
        </w:rPr>
        <w:t>ore than thirty (30) calendar days, or (iii) the affected Party does not provide such adequate assurances, either Party shall have the right to terminate this Agreement with thirty (30) calendar days advance notice.</w:t>
      </w:r>
    </w:p>
    <w:p w14:paraId="40C9FFEC" w14:textId="77777777" w:rsidR="00453015" w:rsidRDefault="00453015" w:rsidP="002D2FF3">
      <w:pPr>
        <w:pStyle w:val="ListParagraph"/>
        <w:numPr>
          <w:ilvl w:val="255"/>
          <w:numId w:val="0"/>
        </w:numPr>
        <w:spacing w:line="276" w:lineRule="auto"/>
        <w:jc w:val="both"/>
        <w:rPr>
          <w:rFonts w:asciiTheme="majorBidi" w:hAnsiTheme="majorBidi"/>
        </w:rPr>
      </w:pPr>
    </w:p>
    <w:p w14:paraId="206BCAB1"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Appendixes</w:t>
      </w:r>
    </w:p>
    <w:p w14:paraId="624BA67D" w14:textId="77777777" w:rsidR="00453015" w:rsidRDefault="00453015" w:rsidP="002D2FF3">
      <w:pPr>
        <w:pStyle w:val="ListParagraph"/>
        <w:spacing w:line="276" w:lineRule="auto"/>
        <w:ind w:firstLine="480"/>
        <w:jc w:val="both"/>
        <w:rPr>
          <w:rFonts w:asciiTheme="majorBidi" w:hAnsiTheme="majorBidi"/>
          <w:b/>
        </w:rPr>
      </w:pPr>
    </w:p>
    <w:p w14:paraId="0B3F007A" w14:textId="77777777" w:rsidR="00453015" w:rsidRDefault="002D2FF3" w:rsidP="002D2FF3">
      <w:pPr>
        <w:spacing w:line="276" w:lineRule="auto"/>
        <w:jc w:val="both"/>
        <w:rPr>
          <w:rFonts w:asciiTheme="majorBidi" w:hAnsiTheme="majorBidi"/>
          <w:lang w:val="en-SG"/>
        </w:rPr>
      </w:pPr>
      <w:r>
        <w:rPr>
          <w:rFonts w:asciiTheme="majorBidi" w:hAnsiTheme="majorBidi"/>
        </w:rPr>
        <w:t>All Appendixes annexed to t</w:t>
      </w:r>
      <w:r>
        <w:rPr>
          <w:rFonts w:asciiTheme="majorBidi" w:hAnsiTheme="majorBidi"/>
        </w:rPr>
        <w:t>his Agreement are integral parts of this Agreement and have the same effect as the terms of the main body of this Agreement.</w:t>
      </w:r>
    </w:p>
    <w:p w14:paraId="0B01ED7D" w14:textId="77777777" w:rsidR="00453015" w:rsidRDefault="00453015" w:rsidP="002D2FF3">
      <w:pPr>
        <w:spacing w:line="276" w:lineRule="auto"/>
        <w:jc w:val="both"/>
        <w:rPr>
          <w:rFonts w:asciiTheme="majorBidi" w:hAnsiTheme="majorBidi"/>
          <w:lang w:val="en-SG"/>
        </w:rPr>
      </w:pPr>
    </w:p>
    <w:p w14:paraId="64008B7B" w14:textId="77777777" w:rsidR="00453015" w:rsidRDefault="002D2FF3" w:rsidP="002D2FF3">
      <w:pPr>
        <w:pStyle w:val="ListParagraph"/>
        <w:numPr>
          <w:ilvl w:val="0"/>
          <w:numId w:val="1"/>
        </w:numPr>
        <w:spacing w:line="276" w:lineRule="auto"/>
        <w:ind w:left="0" w:firstLineChars="0" w:firstLine="0"/>
        <w:jc w:val="both"/>
        <w:rPr>
          <w:rFonts w:asciiTheme="majorBidi" w:hAnsiTheme="majorBidi"/>
          <w:b/>
        </w:rPr>
      </w:pPr>
      <w:r>
        <w:rPr>
          <w:rFonts w:asciiTheme="majorBidi" w:hAnsiTheme="majorBidi"/>
          <w:b/>
        </w:rPr>
        <w:t>Dispute Resolution</w:t>
      </w:r>
    </w:p>
    <w:p w14:paraId="03F3DAEF" w14:textId="77777777" w:rsidR="00453015" w:rsidRDefault="00453015" w:rsidP="002D2FF3">
      <w:pPr>
        <w:pStyle w:val="ListParagraph"/>
        <w:spacing w:line="276" w:lineRule="auto"/>
        <w:ind w:firstLine="480"/>
        <w:jc w:val="both"/>
        <w:rPr>
          <w:rFonts w:asciiTheme="majorBidi" w:hAnsiTheme="majorBidi"/>
        </w:rPr>
      </w:pPr>
    </w:p>
    <w:p w14:paraId="3D22AFDB"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Any dispute arising out of or in connection with this Agreement, including any question regarding its existenc</w:t>
      </w:r>
      <w:r>
        <w:rPr>
          <w:rFonts w:asciiTheme="majorBidi" w:hAnsiTheme="majorBidi"/>
        </w:rPr>
        <w:t xml:space="preserve">e, validity or termination, shall be settled through friendly negotiation. In case no settlement can be reached within thirty (30) days of such negotiation, the dispute shall be referred to and finally resolved by arbitration administered by the Singapore </w:t>
      </w:r>
      <w:r>
        <w:rPr>
          <w:rFonts w:asciiTheme="majorBidi" w:hAnsiTheme="majorBidi"/>
        </w:rPr>
        <w:t>International Arbitration Centre (“SIAC”) in accordance with the arbitration rules of the SIAC for the time being in force, which rules are deemed to be incorporated by reference in this Clause 19.1.</w:t>
      </w:r>
    </w:p>
    <w:p w14:paraId="76C144C3" w14:textId="77777777" w:rsidR="00453015" w:rsidRDefault="00453015" w:rsidP="002D2FF3">
      <w:pPr>
        <w:pStyle w:val="ListParagraph"/>
        <w:spacing w:line="276" w:lineRule="auto"/>
        <w:ind w:firstLine="480"/>
        <w:jc w:val="both"/>
        <w:rPr>
          <w:rFonts w:asciiTheme="majorBidi" w:hAnsiTheme="majorBidi"/>
        </w:rPr>
      </w:pPr>
    </w:p>
    <w:p w14:paraId="6F77F5BB"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The seat of the arbitration shall be Singapore. The Tri</w:t>
      </w:r>
      <w:r>
        <w:rPr>
          <w:rFonts w:asciiTheme="majorBidi" w:hAnsiTheme="majorBidi"/>
        </w:rPr>
        <w:t>bunal shall consist of one (1) arbitrator. The language of the arbitration shall be English.</w:t>
      </w:r>
    </w:p>
    <w:p w14:paraId="681B01BD" w14:textId="77777777" w:rsidR="00453015" w:rsidRDefault="00453015" w:rsidP="002D2FF3">
      <w:pPr>
        <w:pStyle w:val="ListParagraph"/>
        <w:spacing w:line="276" w:lineRule="auto"/>
        <w:ind w:firstLine="480"/>
        <w:jc w:val="both"/>
        <w:rPr>
          <w:rFonts w:asciiTheme="majorBidi" w:hAnsiTheme="majorBidi"/>
        </w:rPr>
      </w:pPr>
    </w:p>
    <w:p w14:paraId="6F1EA4C5"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The decision made by the Tribunal shall be final and binding upon both Parties, and the fees for arbitration shall be borne by the losing Party unless otherwise a</w:t>
      </w:r>
      <w:r>
        <w:rPr>
          <w:rFonts w:asciiTheme="majorBidi" w:hAnsiTheme="majorBidi"/>
        </w:rPr>
        <w:t>warded by the Tribunal.</w:t>
      </w:r>
    </w:p>
    <w:p w14:paraId="05A4161A" w14:textId="77777777" w:rsidR="00453015" w:rsidRDefault="00453015" w:rsidP="002D2FF3">
      <w:pPr>
        <w:widowControl/>
        <w:overflowPunct w:val="0"/>
        <w:autoSpaceDE w:val="0"/>
        <w:autoSpaceDN w:val="0"/>
        <w:adjustRightInd w:val="0"/>
        <w:spacing w:line="276" w:lineRule="auto"/>
        <w:contextualSpacing/>
        <w:jc w:val="both"/>
        <w:textAlignment w:val="baseline"/>
        <w:rPr>
          <w:rFonts w:asciiTheme="majorBidi" w:hAnsiTheme="majorBidi"/>
          <w:b/>
        </w:rPr>
      </w:pPr>
    </w:p>
    <w:p w14:paraId="02F092BB" w14:textId="77777777" w:rsidR="00453015" w:rsidRDefault="002D2FF3" w:rsidP="002D2FF3">
      <w:pPr>
        <w:widowControl/>
        <w:numPr>
          <w:ilvl w:val="0"/>
          <w:numId w:val="1"/>
        </w:numPr>
        <w:spacing w:line="276" w:lineRule="auto"/>
        <w:ind w:left="0" w:firstLine="0"/>
        <w:jc w:val="both"/>
        <w:rPr>
          <w:rFonts w:asciiTheme="majorBidi" w:hAnsiTheme="majorBidi"/>
          <w:b/>
        </w:rPr>
      </w:pPr>
      <w:r>
        <w:rPr>
          <w:rFonts w:asciiTheme="majorBidi" w:hAnsiTheme="majorBidi"/>
          <w:b/>
        </w:rPr>
        <w:lastRenderedPageBreak/>
        <w:t>Governing Law</w:t>
      </w:r>
    </w:p>
    <w:p w14:paraId="6239B4A6" w14:textId="77777777" w:rsidR="00453015" w:rsidRDefault="00453015" w:rsidP="002D2FF3">
      <w:pPr>
        <w:spacing w:line="276" w:lineRule="auto"/>
        <w:jc w:val="both"/>
        <w:rPr>
          <w:rFonts w:asciiTheme="majorBidi" w:hAnsiTheme="majorBidi"/>
          <w:b/>
        </w:rPr>
      </w:pPr>
    </w:p>
    <w:p w14:paraId="5AD41E4B" w14:textId="77777777" w:rsidR="00453015" w:rsidRDefault="002D2FF3" w:rsidP="002D2FF3">
      <w:pPr>
        <w:spacing w:line="276" w:lineRule="auto"/>
        <w:jc w:val="both"/>
        <w:rPr>
          <w:rFonts w:asciiTheme="majorBidi" w:hAnsiTheme="majorBidi"/>
        </w:rPr>
      </w:pPr>
      <w:r>
        <w:rPr>
          <w:rFonts w:asciiTheme="majorBidi" w:hAnsiTheme="majorBidi"/>
        </w:rPr>
        <w:t>This Agreement shall be governed by and construed in accordance with the laws of Singapore.</w:t>
      </w:r>
    </w:p>
    <w:p w14:paraId="169B19DC" w14:textId="77777777" w:rsidR="00453015" w:rsidRDefault="00453015" w:rsidP="002D2FF3">
      <w:pPr>
        <w:widowControl/>
        <w:overflowPunct w:val="0"/>
        <w:autoSpaceDE w:val="0"/>
        <w:autoSpaceDN w:val="0"/>
        <w:adjustRightInd w:val="0"/>
        <w:spacing w:line="276" w:lineRule="auto"/>
        <w:contextualSpacing/>
        <w:jc w:val="both"/>
        <w:textAlignment w:val="baseline"/>
        <w:rPr>
          <w:rFonts w:asciiTheme="majorBidi" w:hAnsiTheme="majorBidi"/>
          <w:b/>
        </w:rPr>
      </w:pPr>
    </w:p>
    <w:p w14:paraId="573BD500" w14:textId="77777777" w:rsidR="00453015" w:rsidRDefault="002D2FF3" w:rsidP="002D2FF3">
      <w:pPr>
        <w:widowControl/>
        <w:numPr>
          <w:ilvl w:val="0"/>
          <w:numId w:val="1"/>
        </w:numPr>
        <w:spacing w:line="276" w:lineRule="auto"/>
        <w:ind w:left="0" w:firstLine="0"/>
        <w:jc w:val="both"/>
        <w:rPr>
          <w:rFonts w:asciiTheme="majorBidi" w:hAnsiTheme="majorBidi"/>
          <w:b/>
        </w:rPr>
      </w:pPr>
      <w:r>
        <w:rPr>
          <w:rFonts w:asciiTheme="majorBidi" w:hAnsiTheme="majorBidi"/>
          <w:b/>
        </w:rPr>
        <w:t>Notice</w:t>
      </w:r>
    </w:p>
    <w:p w14:paraId="2D67572A" w14:textId="77777777" w:rsidR="00453015" w:rsidRDefault="00453015" w:rsidP="002D2FF3">
      <w:pPr>
        <w:pStyle w:val="ListParagraph"/>
        <w:spacing w:line="276" w:lineRule="auto"/>
        <w:ind w:firstLine="480"/>
        <w:jc w:val="both"/>
        <w:rPr>
          <w:rFonts w:asciiTheme="majorBidi" w:hAnsiTheme="majorBidi"/>
        </w:rPr>
      </w:pPr>
    </w:p>
    <w:p w14:paraId="7087AAE4"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Any notice to be given under this Agreement (including but not limited to all orders, order confirmations and other written documents or notices under this contract) shall be delivered: (i) in person; (ii) by registered mail; (iii) by email; or (iv) by fax</w:t>
      </w:r>
      <w:r>
        <w:rPr>
          <w:rFonts w:asciiTheme="majorBidi" w:hAnsiTheme="majorBidi"/>
        </w:rPr>
        <w:t xml:space="preserve"> in accordance with the Parties’ respective addresses below: </w:t>
      </w:r>
    </w:p>
    <w:p w14:paraId="1FB3D55B" w14:textId="77777777" w:rsidR="00453015" w:rsidRDefault="00453015" w:rsidP="002D2FF3">
      <w:pPr>
        <w:spacing w:line="276" w:lineRule="auto"/>
        <w:jc w:val="both"/>
        <w:rPr>
          <w:rFonts w:asciiTheme="majorBidi" w:hAnsiTheme="majorBidi"/>
        </w:rPr>
      </w:pPr>
    </w:p>
    <w:p w14:paraId="510CC685"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Notices to Sinopec shall be sent to:</w:t>
      </w:r>
    </w:p>
    <w:p w14:paraId="7228BA93" w14:textId="77777777" w:rsidR="00453015" w:rsidRDefault="002D2FF3" w:rsidP="002D2FF3">
      <w:pPr>
        <w:spacing w:line="276" w:lineRule="auto"/>
        <w:jc w:val="both"/>
        <w:rPr>
          <w:rFonts w:asciiTheme="majorBidi" w:hAnsiTheme="majorBidi"/>
        </w:rPr>
      </w:pPr>
      <w:r>
        <w:rPr>
          <w:rFonts w:asciiTheme="majorBidi" w:hAnsiTheme="majorBidi"/>
        </w:rPr>
        <w:t>Attention: Yeu Chai Fen</w:t>
      </w:r>
    </w:p>
    <w:p w14:paraId="1F8A8693" w14:textId="77777777" w:rsidR="00453015" w:rsidRDefault="002D2FF3" w:rsidP="002D2FF3">
      <w:pPr>
        <w:spacing w:line="276" w:lineRule="auto"/>
        <w:jc w:val="both"/>
        <w:rPr>
          <w:rFonts w:asciiTheme="majorBidi" w:hAnsiTheme="majorBidi"/>
        </w:rPr>
      </w:pPr>
      <w:r>
        <w:rPr>
          <w:rFonts w:asciiTheme="majorBidi" w:hAnsiTheme="majorBidi"/>
        </w:rPr>
        <w:t>Address:  150 Tuas South Ave 5, Singapore 637363</w:t>
      </w:r>
    </w:p>
    <w:p w14:paraId="205981E8" w14:textId="77777777" w:rsidR="00453015" w:rsidRDefault="002D2FF3" w:rsidP="002D2FF3">
      <w:pPr>
        <w:spacing w:line="276" w:lineRule="auto"/>
        <w:jc w:val="both"/>
        <w:rPr>
          <w:rFonts w:asciiTheme="majorBidi" w:hAnsiTheme="majorBidi"/>
        </w:rPr>
      </w:pPr>
      <w:r>
        <w:rPr>
          <w:rFonts w:asciiTheme="majorBidi" w:hAnsiTheme="majorBidi"/>
        </w:rPr>
        <w:t>Tel.:  +65 6499 7018</w:t>
      </w:r>
    </w:p>
    <w:p w14:paraId="24D96638" w14:textId="77777777" w:rsidR="00453015" w:rsidRDefault="002D2FF3" w:rsidP="002D2FF3">
      <w:pPr>
        <w:spacing w:line="276" w:lineRule="auto"/>
        <w:jc w:val="both"/>
        <w:rPr>
          <w:rFonts w:asciiTheme="majorBidi" w:hAnsiTheme="majorBidi"/>
        </w:rPr>
      </w:pPr>
      <w:r>
        <w:rPr>
          <w:rFonts w:asciiTheme="majorBidi" w:hAnsiTheme="majorBidi"/>
        </w:rPr>
        <w:t>Email: chaifen.lube@sinopec.com</w:t>
      </w:r>
    </w:p>
    <w:p w14:paraId="43332A04" w14:textId="77777777" w:rsidR="00453015" w:rsidRDefault="00453015" w:rsidP="002D2FF3">
      <w:pPr>
        <w:spacing w:line="276" w:lineRule="auto"/>
        <w:jc w:val="both"/>
        <w:rPr>
          <w:rFonts w:asciiTheme="majorBidi" w:hAnsiTheme="majorBidi"/>
        </w:rPr>
      </w:pPr>
    </w:p>
    <w:p w14:paraId="1CDFB3B9" w14:textId="77777777" w:rsidR="00453015" w:rsidRDefault="002D2FF3" w:rsidP="002D2FF3">
      <w:pPr>
        <w:spacing w:line="276" w:lineRule="auto"/>
        <w:jc w:val="both"/>
        <w:rPr>
          <w:rFonts w:asciiTheme="majorBidi" w:hAnsiTheme="majorBidi"/>
          <w:highlight w:val="yellow"/>
        </w:rPr>
      </w:pPr>
      <w:r>
        <w:rPr>
          <w:rFonts w:asciiTheme="majorBidi" w:hAnsiTheme="majorBidi"/>
          <w:highlight w:val="yellow"/>
        </w:rPr>
        <w:t xml:space="preserve">Notices to </w:t>
      </w:r>
      <w:r>
        <w:rPr>
          <w:rFonts w:asciiTheme="majorBidi" w:eastAsia="宋体" w:hAnsiTheme="majorBidi"/>
          <w:highlight w:val="yellow"/>
          <w:lang w:eastAsia="zh-CN"/>
        </w:rPr>
        <w:t xml:space="preserve">TOLL-BLENDER </w:t>
      </w:r>
      <w:r>
        <w:rPr>
          <w:rFonts w:asciiTheme="majorBidi" w:hAnsiTheme="majorBidi"/>
          <w:highlight w:val="yellow"/>
        </w:rPr>
        <w:t>shall be sent to:</w:t>
      </w:r>
    </w:p>
    <w:p w14:paraId="4CFE72A2" w14:textId="77777777" w:rsidR="00453015" w:rsidRDefault="002D2FF3" w:rsidP="002D2FF3">
      <w:pPr>
        <w:spacing w:line="276" w:lineRule="auto"/>
        <w:jc w:val="both"/>
        <w:rPr>
          <w:rFonts w:asciiTheme="majorBidi" w:eastAsia="宋体" w:hAnsiTheme="majorBidi"/>
          <w:highlight w:val="yellow"/>
          <w:lang w:eastAsia="zh-CN"/>
        </w:rPr>
      </w:pPr>
      <w:r>
        <w:rPr>
          <w:rFonts w:asciiTheme="majorBidi" w:hAnsiTheme="majorBidi"/>
          <w:highlight w:val="yellow"/>
        </w:rPr>
        <w:t xml:space="preserve">Attention: </w:t>
      </w:r>
    </w:p>
    <w:p w14:paraId="5880940E" w14:textId="77777777" w:rsidR="00453015" w:rsidRDefault="002D2FF3" w:rsidP="002D2FF3">
      <w:pPr>
        <w:spacing w:line="276" w:lineRule="auto"/>
        <w:jc w:val="both"/>
        <w:rPr>
          <w:rFonts w:asciiTheme="majorBidi" w:hAnsiTheme="majorBidi"/>
          <w:highlight w:val="yellow"/>
        </w:rPr>
      </w:pPr>
      <w:r>
        <w:rPr>
          <w:rFonts w:asciiTheme="majorBidi" w:hAnsiTheme="majorBidi"/>
          <w:highlight w:val="yellow"/>
        </w:rPr>
        <w:t xml:space="preserve">Address: </w:t>
      </w:r>
    </w:p>
    <w:p w14:paraId="57BCC9CE" w14:textId="77777777" w:rsidR="00453015" w:rsidRDefault="002D2FF3" w:rsidP="002D2FF3">
      <w:pPr>
        <w:spacing w:line="276" w:lineRule="auto"/>
        <w:jc w:val="both"/>
        <w:rPr>
          <w:rFonts w:asciiTheme="majorBidi" w:hAnsiTheme="majorBidi"/>
          <w:highlight w:val="yellow"/>
        </w:rPr>
      </w:pPr>
      <w:r>
        <w:rPr>
          <w:rFonts w:asciiTheme="majorBidi" w:hAnsiTheme="majorBidi"/>
          <w:highlight w:val="yellow"/>
        </w:rPr>
        <w:t xml:space="preserve">Tel.: </w:t>
      </w:r>
    </w:p>
    <w:p w14:paraId="0096D32F" w14:textId="77777777" w:rsidR="00453015" w:rsidRDefault="002D2FF3" w:rsidP="002D2FF3">
      <w:pPr>
        <w:spacing w:line="276" w:lineRule="auto"/>
        <w:jc w:val="both"/>
        <w:rPr>
          <w:rFonts w:asciiTheme="majorBidi" w:hAnsiTheme="majorBidi"/>
          <w:highlight w:val="yellow"/>
        </w:rPr>
      </w:pPr>
      <w:r>
        <w:rPr>
          <w:rFonts w:asciiTheme="majorBidi" w:hAnsiTheme="majorBidi"/>
          <w:highlight w:val="yellow"/>
        </w:rPr>
        <w:t>Email:</w:t>
      </w:r>
    </w:p>
    <w:p w14:paraId="35306267" w14:textId="77777777" w:rsidR="00453015" w:rsidRDefault="00453015" w:rsidP="002D2FF3">
      <w:pPr>
        <w:spacing w:line="276" w:lineRule="auto"/>
        <w:jc w:val="both"/>
        <w:rPr>
          <w:rFonts w:asciiTheme="majorBidi" w:hAnsiTheme="majorBidi"/>
        </w:rPr>
      </w:pPr>
    </w:p>
    <w:p w14:paraId="1C3BE954" w14:textId="77777777" w:rsidR="00453015" w:rsidRDefault="002D2FF3" w:rsidP="002D2FF3">
      <w:pPr>
        <w:pStyle w:val="ListParagraph"/>
        <w:numPr>
          <w:ilvl w:val="1"/>
          <w:numId w:val="1"/>
        </w:numPr>
        <w:spacing w:line="276" w:lineRule="auto"/>
        <w:ind w:left="0" w:firstLineChars="0" w:firstLine="0"/>
        <w:jc w:val="both"/>
        <w:rPr>
          <w:rFonts w:asciiTheme="majorBidi" w:hAnsiTheme="majorBidi"/>
        </w:rPr>
      </w:pPr>
      <w:r>
        <w:rPr>
          <w:rFonts w:asciiTheme="majorBidi" w:hAnsiTheme="majorBidi"/>
        </w:rPr>
        <w:t xml:space="preserve">The address of either Party for the purpose of notices or communications under this Agreement may be amended by giving advance written notice to the other Party. </w:t>
      </w:r>
    </w:p>
    <w:p w14:paraId="41730DAD" w14:textId="77777777" w:rsidR="00453015" w:rsidRDefault="00453015" w:rsidP="002D2FF3">
      <w:pPr>
        <w:spacing w:line="276" w:lineRule="auto"/>
        <w:jc w:val="both"/>
        <w:rPr>
          <w:rFonts w:asciiTheme="majorBidi" w:hAnsiTheme="majorBidi"/>
          <w:b/>
        </w:rPr>
      </w:pPr>
    </w:p>
    <w:p w14:paraId="75E072FC" w14:textId="77777777" w:rsidR="00453015" w:rsidRDefault="002D2FF3" w:rsidP="002D2FF3">
      <w:pPr>
        <w:widowControl/>
        <w:numPr>
          <w:ilvl w:val="0"/>
          <w:numId w:val="1"/>
        </w:numPr>
        <w:spacing w:line="276" w:lineRule="auto"/>
        <w:ind w:left="0" w:firstLine="0"/>
        <w:jc w:val="both"/>
        <w:rPr>
          <w:rFonts w:asciiTheme="majorBidi" w:hAnsiTheme="majorBidi"/>
          <w:b/>
        </w:rPr>
      </w:pPr>
      <w:r>
        <w:rPr>
          <w:rFonts w:asciiTheme="majorBidi" w:hAnsiTheme="majorBidi"/>
          <w:b/>
        </w:rPr>
        <w:t>Sanctions and Anti-Corruption</w:t>
      </w:r>
    </w:p>
    <w:p w14:paraId="3EA81A7E" w14:textId="77777777" w:rsidR="00453015" w:rsidRDefault="00453015" w:rsidP="002D2FF3">
      <w:pPr>
        <w:spacing w:line="276" w:lineRule="auto"/>
        <w:jc w:val="both"/>
        <w:rPr>
          <w:rFonts w:asciiTheme="majorBidi" w:hAnsiTheme="majorBidi"/>
          <w:lang w:val="en-GB"/>
        </w:rPr>
      </w:pPr>
    </w:p>
    <w:p w14:paraId="520D31CF" w14:textId="77777777" w:rsidR="00453015" w:rsidRDefault="002D2FF3" w:rsidP="002D2FF3">
      <w:pPr>
        <w:overflowPunct w:val="0"/>
        <w:autoSpaceDE w:val="0"/>
        <w:autoSpaceDN w:val="0"/>
        <w:adjustRightInd w:val="0"/>
        <w:contextualSpacing/>
        <w:jc w:val="both"/>
        <w:textAlignment w:val="baseline"/>
        <w:rPr>
          <w:rFonts w:asciiTheme="majorBidi" w:hAnsiTheme="majorBidi"/>
          <w:lang w:val="en-GB"/>
        </w:rPr>
      </w:pPr>
      <w:r>
        <w:rPr>
          <w:rFonts w:asciiTheme="majorBidi" w:hAnsiTheme="majorBidi"/>
        </w:rPr>
        <w:t xml:space="preserve">22.1 </w:t>
      </w:r>
      <w:r>
        <w:rPr>
          <w:rFonts w:asciiTheme="majorBidi" w:hAnsiTheme="majorBidi"/>
        </w:rPr>
        <w:tab/>
      </w:r>
      <w:r>
        <w:rPr>
          <w:rFonts w:asciiTheme="majorBidi" w:hAnsiTheme="majorBidi"/>
          <w:lang w:val="en-GB"/>
        </w:rPr>
        <w:t>None of the Parties, their legal/beneficial owners, the</w:t>
      </w:r>
      <w:r>
        <w:rPr>
          <w:rFonts w:asciiTheme="majorBidi" w:hAnsiTheme="majorBidi"/>
          <w:lang w:val="en-GB"/>
        </w:rPr>
        <w:t>ir subsidiaries (if any), nor (to the knowledge of the respective Party) any of their respective officers, directors or employees, is the subject or target of any sanctions administered by the United Nations Security Council, the European Union, the Office</w:t>
      </w:r>
      <w:r>
        <w:rPr>
          <w:rFonts w:asciiTheme="majorBidi" w:hAnsiTheme="majorBidi"/>
          <w:lang w:val="en-GB"/>
        </w:rPr>
        <w:t xml:space="preserve"> of Foreign Assets Control of the U.S. Department of the Treasury, Singapore, </w:t>
      </w:r>
      <w:r>
        <w:rPr>
          <w:rFonts w:asciiTheme="majorBidi" w:eastAsiaTheme="minorEastAsia" w:hAnsiTheme="majorBidi" w:hint="eastAsia"/>
          <w:lang w:eastAsia="zh-CN"/>
        </w:rPr>
        <w:t>United Arab Emirates</w:t>
      </w:r>
      <w:r>
        <w:rPr>
          <w:rFonts w:asciiTheme="majorBidi" w:hAnsiTheme="majorBidi"/>
          <w:lang w:val="en-GB"/>
        </w:rPr>
        <w:t xml:space="preserve"> or China (collectively, “</w:t>
      </w:r>
      <w:r>
        <w:rPr>
          <w:rFonts w:asciiTheme="majorBidi" w:hAnsiTheme="majorBidi"/>
          <w:b/>
          <w:lang w:val="en-GB"/>
        </w:rPr>
        <w:t>Sanctions</w:t>
      </w:r>
      <w:r>
        <w:rPr>
          <w:rFonts w:asciiTheme="majorBidi" w:hAnsiTheme="majorBidi"/>
          <w:lang w:val="en-GB"/>
        </w:rPr>
        <w:t>”), nor are the Parties located, organized or resident in a country or territory that is the subject or target of broad and</w:t>
      </w:r>
      <w:r>
        <w:rPr>
          <w:rFonts w:asciiTheme="majorBidi" w:hAnsiTheme="majorBidi"/>
          <w:lang w:val="en-GB"/>
        </w:rPr>
        <w:t xml:space="preserve"> comprehensive countrywide or territory-wide sanctions administered by the United </w:t>
      </w:r>
      <w:r>
        <w:rPr>
          <w:rFonts w:asciiTheme="majorBidi" w:hAnsiTheme="majorBidi"/>
          <w:lang w:val="en-GB"/>
        </w:rPr>
        <w:lastRenderedPageBreak/>
        <w:t xml:space="preserve">Nations, European Union, United States, Singapore, </w:t>
      </w:r>
      <w:r>
        <w:rPr>
          <w:rFonts w:asciiTheme="majorBidi" w:eastAsia="宋体" w:hAnsiTheme="majorBidi" w:hint="eastAsia"/>
          <w:lang w:eastAsia="zh-CN"/>
        </w:rPr>
        <w:t>United Arab Emirates</w:t>
      </w:r>
      <w:r>
        <w:rPr>
          <w:rFonts w:asciiTheme="majorBidi" w:hAnsiTheme="majorBidi"/>
          <w:lang w:val="en-GB"/>
        </w:rPr>
        <w:t xml:space="preserve"> or China. Either Party shall be entitled to terminate this Agreement immediately upon written notice t</w:t>
      </w:r>
      <w:r>
        <w:rPr>
          <w:rFonts w:asciiTheme="majorBidi" w:hAnsiTheme="majorBidi"/>
          <w:lang w:val="en-GB"/>
        </w:rPr>
        <w:t>o the other Party if, at any time, the contents of this clause or any part thereof proves to have been or becomes untrue.</w:t>
      </w:r>
    </w:p>
    <w:p w14:paraId="5F3CAA77" w14:textId="77777777" w:rsidR="00453015" w:rsidRDefault="00453015" w:rsidP="002D2FF3">
      <w:pPr>
        <w:overflowPunct w:val="0"/>
        <w:autoSpaceDE w:val="0"/>
        <w:autoSpaceDN w:val="0"/>
        <w:adjustRightInd w:val="0"/>
        <w:contextualSpacing/>
        <w:jc w:val="both"/>
        <w:textAlignment w:val="baseline"/>
        <w:rPr>
          <w:rFonts w:asciiTheme="majorBidi" w:hAnsiTheme="majorBidi"/>
          <w:lang w:val="en-GB"/>
        </w:rPr>
      </w:pPr>
    </w:p>
    <w:p w14:paraId="35647005" w14:textId="77777777" w:rsidR="00453015" w:rsidRDefault="002D2FF3" w:rsidP="002D2FF3">
      <w:pPr>
        <w:overflowPunct w:val="0"/>
        <w:autoSpaceDE w:val="0"/>
        <w:autoSpaceDN w:val="0"/>
        <w:adjustRightInd w:val="0"/>
        <w:contextualSpacing/>
        <w:jc w:val="both"/>
        <w:textAlignment w:val="baseline"/>
        <w:rPr>
          <w:rFonts w:asciiTheme="majorBidi" w:hAnsiTheme="majorBidi"/>
          <w:lang w:val="en-GB"/>
        </w:rPr>
      </w:pPr>
      <w:r>
        <w:rPr>
          <w:rFonts w:asciiTheme="majorBidi" w:hAnsiTheme="majorBidi"/>
        </w:rPr>
        <w:t xml:space="preserve">22.2 </w:t>
      </w:r>
      <w:r>
        <w:rPr>
          <w:rFonts w:asciiTheme="majorBidi" w:hAnsiTheme="majorBidi"/>
        </w:rPr>
        <w:tab/>
      </w:r>
      <w:r>
        <w:rPr>
          <w:rFonts w:asciiTheme="majorBidi" w:hAnsiTheme="majorBidi"/>
          <w:lang w:val="en-GB"/>
        </w:rPr>
        <w:t>Each Party shall procure its officers, directors, employees, representatives, affiliates, consultants and/or advisors to comply</w:t>
      </w:r>
      <w:r>
        <w:rPr>
          <w:rFonts w:asciiTheme="majorBidi" w:hAnsiTheme="majorBidi"/>
          <w:lang w:val="en-GB"/>
        </w:rPr>
        <w:t xml:space="preserve"> with the applicable anti-corruption laws applicable to the relationship between them.</w:t>
      </w:r>
    </w:p>
    <w:p w14:paraId="692A5305" w14:textId="77777777" w:rsidR="00453015" w:rsidRDefault="00453015" w:rsidP="002D2FF3">
      <w:pPr>
        <w:overflowPunct w:val="0"/>
        <w:autoSpaceDE w:val="0"/>
        <w:autoSpaceDN w:val="0"/>
        <w:adjustRightInd w:val="0"/>
        <w:contextualSpacing/>
        <w:jc w:val="both"/>
        <w:textAlignment w:val="baseline"/>
        <w:rPr>
          <w:rFonts w:asciiTheme="majorBidi" w:hAnsiTheme="majorBidi"/>
          <w:lang w:val="en-GB"/>
        </w:rPr>
      </w:pPr>
    </w:p>
    <w:p w14:paraId="17BFD38A" w14:textId="77777777" w:rsidR="00453015" w:rsidRDefault="002D2FF3" w:rsidP="002D2FF3">
      <w:pPr>
        <w:overflowPunct w:val="0"/>
        <w:autoSpaceDE w:val="0"/>
        <w:autoSpaceDN w:val="0"/>
        <w:adjustRightInd w:val="0"/>
        <w:contextualSpacing/>
        <w:jc w:val="both"/>
        <w:textAlignment w:val="baseline"/>
        <w:rPr>
          <w:rFonts w:asciiTheme="majorBidi" w:eastAsiaTheme="minorEastAsia" w:hAnsiTheme="majorBidi"/>
          <w:lang w:val="en-GB" w:eastAsia="zh-CN"/>
        </w:rPr>
      </w:pPr>
      <w:r>
        <w:rPr>
          <w:rFonts w:asciiTheme="majorBidi" w:hAnsiTheme="majorBidi"/>
        </w:rPr>
        <w:t xml:space="preserve">22.3 </w:t>
      </w:r>
      <w:r>
        <w:rPr>
          <w:rFonts w:asciiTheme="majorBidi" w:hAnsiTheme="majorBidi"/>
        </w:rPr>
        <w:tab/>
      </w:r>
      <w:r>
        <w:rPr>
          <w:rFonts w:asciiTheme="majorBidi" w:hAnsiTheme="majorBidi"/>
          <w:lang w:val="en-GB"/>
        </w:rPr>
        <w:t xml:space="preserve">For the avoidance of any doubt, nothing in this Agreement shall require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to ship any Products to any country or territory that is the target of broad </w:t>
      </w:r>
      <w:r>
        <w:rPr>
          <w:rFonts w:asciiTheme="majorBidi" w:hAnsiTheme="majorBidi"/>
          <w:lang w:val="en-GB"/>
        </w:rPr>
        <w:t xml:space="preserve">and comprehensive countrywide or territory-wide Sanctions.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hAnsiTheme="majorBidi"/>
          <w:lang w:val="en-GB"/>
        </w:rPr>
        <w:t xml:space="preserve">will inform Sinopec in writing within one to </w:t>
      </w:r>
      <w:r>
        <w:rPr>
          <w:rFonts w:asciiTheme="majorBidi" w:hAnsiTheme="majorBidi" w:cstheme="majorBidi"/>
          <w:lang w:val="en-GB"/>
        </w:rPr>
        <w:t>three</w:t>
      </w:r>
      <w:r>
        <w:rPr>
          <w:rFonts w:asciiTheme="majorBidi" w:hAnsiTheme="majorBidi"/>
          <w:lang w:val="en-GB"/>
        </w:rPr>
        <w:t xml:space="preserve"> (1 – </w:t>
      </w:r>
      <w:r>
        <w:rPr>
          <w:rFonts w:asciiTheme="majorBidi" w:hAnsiTheme="majorBidi" w:cstheme="majorBidi"/>
          <w:lang w:val="en-GB"/>
        </w:rPr>
        <w:t>3</w:t>
      </w:r>
      <w:r>
        <w:rPr>
          <w:rFonts w:asciiTheme="majorBidi" w:hAnsiTheme="majorBidi"/>
          <w:lang w:val="en-GB"/>
        </w:rPr>
        <w:t xml:space="preserve">) working days from the date of receipt of Sinopec’s order of </w:t>
      </w:r>
      <w:r>
        <w:rPr>
          <w:rFonts w:asciiTheme="majorBidi" w:eastAsia="宋体" w:hAnsiTheme="majorBidi" w:hint="eastAsia"/>
          <w:highlight w:val="yellow"/>
          <w:lang w:val="en-GB" w:eastAsia="zh-CN"/>
        </w:rPr>
        <w:t>TOLL-BLENDER</w:t>
      </w:r>
      <w:r>
        <w:rPr>
          <w:rFonts w:asciiTheme="majorBidi" w:eastAsia="宋体" w:hAnsiTheme="majorBidi"/>
          <w:lang w:eastAsia="zh-CN"/>
        </w:rPr>
        <w:t>’</w:t>
      </w:r>
      <w:r>
        <w:rPr>
          <w:rFonts w:asciiTheme="majorBidi" w:eastAsia="宋体" w:hAnsiTheme="majorBidi" w:hint="eastAsia"/>
          <w:lang w:eastAsia="zh-CN"/>
        </w:rPr>
        <w:t>s</w:t>
      </w:r>
      <w:r>
        <w:rPr>
          <w:rFonts w:asciiTheme="majorBidi" w:hAnsiTheme="majorBidi"/>
          <w:lang w:val="en-GB"/>
        </w:rPr>
        <w:t xml:space="preserve"> inability to accept such an order.</w:t>
      </w:r>
    </w:p>
    <w:p w14:paraId="35231E1D" w14:textId="77777777" w:rsidR="00453015" w:rsidRDefault="00453015" w:rsidP="002D2FF3">
      <w:pPr>
        <w:overflowPunct w:val="0"/>
        <w:autoSpaceDE w:val="0"/>
        <w:autoSpaceDN w:val="0"/>
        <w:adjustRightInd w:val="0"/>
        <w:contextualSpacing/>
        <w:jc w:val="both"/>
        <w:textAlignment w:val="baseline"/>
        <w:rPr>
          <w:rFonts w:asciiTheme="majorBidi" w:eastAsiaTheme="minorEastAsia" w:hAnsiTheme="majorBidi"/>
          <w:lang w:val="en-GB" w:eastAsia="zh-CN"/>
        </w:rPr>
      </w:pPr>
    </w:p>
    <w:p w14:paraId="1F47153B" w14:textId="77777777" w:rsidR="00453015" w:rsidRDefault="002D2FF3" w:rsidP="002D2FF3">
      <w:pPr>
        <w:overflowPunct w:val="0"/>
        <w:autoSpaceDE w:val="0"/>
        <w:autoSpaceDN w:val="0"/>
        <w:adjustRightInd w:val="0"/>
        <w:contextualSpacing/>
        <w:jc w:val="both"/>
        <w:textAlignment w:val="baseline"/>
        <w:rPr>
          <w:rFonts w:asciiTheme="minorEastAsia" w:eastAsiaTheme="minorEastAsia" w:hAnsiTheme="minorEastAsia"/>
          <w:lang w:val="en-GB" w:eastAsia="zh-CN"/>
        </w:rPr>
      </w:pPr>
      <w:r>
        <w:rPr>
          <w:rFonts w:asciiTheme="majorBidi" w:eastAsiaTheme="minorEastAsia" w:hAnsiTheme="majorBidi" w:hint="eastAsia"/>
          <w:lang w:val="en-GB" w:eastAsia="zh-CN"/>
        </w:rPr>
        <w:t>22.4</w:t>
      </w:r>
      <w:r>
        <w:rPr>
          <w:rFonts w:asciiTheme="majorBidi" w:eastAsiaTheme="minorEastAsia" w:hAnsiTheme="majorBidi"/>
          <w:lang w:val="en-GB" w:eastAsia="zh-CN"/>
        </w:rPr>
        <w:tab/>
      </w:r>
      <w:r>
        <w:rPr>
          <w:rFonts w:asciiTheme="majorBidi" w:eastAsiaTheme="minorEastAsia" w:hAnsiTheme="majorBidi"/>
          <w:lang w:val="en-GB" w:eastAsia="zh-CN"/>
        </w:rPr>
        <w:tab/>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eastAsiaTheme="minorEastAsia" w:hAnsiTheme="majorBidi"/>
          <w:lang w:eastAsia="zh-CN"/>
        </w:rPr>
        <w:t xml:space="preserve">represents, warrants, and undertakes that it shall not engage, subcontract with, or otherwise enter into any contractual relationship with any subcontractor, vendor, supplier, or other third party in </w:t>
      </w:r>
      <w:r>
        <w:rPr>
          <w:rFonts w:asciiTheme="majorBidi" w:eastAsiaTheme="minorEastAsia" w:hAnsiTheme="majorBidi"/>
          <w:lang w:eastAsia="zh-CN"/>
        </w:rPr>
        <w:t xml:space="preserve">connection with the performance of this Agreement, who is, or is owned or controlled by, a target of any Sanctions. </w:t>
      </w:r>
      <w:r>
        <w:rPr>
          <w:rFonts w:asciiTheme="majorBidi" w:eastAsia="宋体" w:hAnsiTheme="majorBidi" w:hint="eastAsia"/>
          <w:highlight w:val="yellow"/>
          <w:lang w:val="en-GB" w:eastAsia="zh-CN"/>
        </w:rPr>
        <w:t>TOLL-BLENDER</w:t>
      </w:r>
      <w:r>
        <w:rPr>
          <w:rFonts w:asciiTheme="majorBidi" w:eastAsia="宋体" w:hAnsiTheme="majorBidi" w:hint="eastAsia"/>
          <w:lang w:eastAsia="zh-CN"/>
        </w:rPr>
        <w:t xml:space="preserve"> </w:t>
      </w:r>
      <w:r>
        <w:rPr>
          <w:rFonts w:asciiTheme="majorBidi" w:eastAsiaTheme="minorEastAsia" w:hAnsiTheme="majorBidi"/>
          <w:lang w:eastAsia="zh-CN"/>
        </w:rPr>
        <w:t>shall conduct appropriate risk-based due diligence prior to engaging any such third party, and shall maintain ongoing monitorin</w:t>
      </w:r>
      <w:r>
        <w:rPr>
          <w:rFonts w:asciiTheme="majorBidi" w:eastAsiaTheme="minorEastAsia" w:hAnsiTheme="majorBidi"/>
          <w:lang w:eastAsia="zh-CN"/>
        </w:rPr>
        <w:t>g throughout the term of this Agreement to ensure continuous compliance with this Clause.</w:t>
      </w:r>
      <w:r>
        <w:rPr>
          <w:rFonts w:asciiTheme="majorBidi" w:eastAsiaTheme="minorEastAsia" w:hAnsiTheme="majorBidi" w:hint="eastAsia"/>
          <w:lang w:eastAsia="zh-CN"/>
        </w:rPr>
        <w:t xml:space="preserve"> </w:t>
      </w:r>
      <w:r>
        <w:rPr>
          <w:rFonts w:asciiTheme="majorBidi" w:eastAsiaTheme="minorEastAsia" w:hAnsiTheme="majorBidi"/>
          <w:lang w:eastAsia="zh-CN"/>
        </w:rPr>
        <w:t xml:space="preserve">Any breach of this sub-clause shall entitle </w:t>
      </w:r>
      <w:r>
        <w:rPr>
          <w:rFonts w:asciiTheme="majorBidi" w:eastAsiaTheme="minorEastAsia" w:hAnsiTheme="majorBidi" w:hint="eastAsia"/>
          <w:lang w:eastAsia="zh-CN"/>
        </w:rPr>
        <w:t>Sinopec</w:t>
      </w:r>
      <w:r>
        <w:rPr>
          <w:rFonts w:asciiTheme="majorBidi" w:eastAsiaTheme="minorEastAsia" w:hAnsiTheme="majorBidi"/>
          <w:lang w:eastAsia="zh-CN"/>
        </w:rPr>
        <w:t xml:space="preserve"> to terminate this Agreement immediately upon written notice.</w:t>
      </w:r>
    </w:p>
    <w:p w14:paraId="050631FC" w14:textId="77777777" w:rsidR="00453015" w:rsidRDefault="00453015" w:rsidP="002D2FF3">
      <w:pPr>
        <w:spacing w:line="276" w:lineRule="auto"/>
        <w:jc w:val="both"/>
        <w:rPr>
          <w:rFonts w:asciiTheme="majorBidi" w:eastAsiaTheme="minorEastAsia" w:hAnsiTheme="majorBidi"/>
          <w:lang w:val="en-GB" w:eastAsia="zh-CN"/>
        </w:rPr>
      </w:pPr>
    </w:p>
    <w:p w14:paraId="59B830D7" w14:textId="77777777" w:rsidR="00453015" w:rsidRDefault="002D2FF3" w:rsidP="002D2FF3">
      <w:pPr>
        <w:keepNext/>
        <w:keepLines/>
        <w:widowControl/>
        <w:numPr>
          <w:ilvl w:val="0"/>
          <w:numId w:val="1"/>
        </w:numPr>
        <w:spacing w:line="276" w:lineRule="auto"/>
        <w:ind w:left="0" w:firstLine="0"/>
        <w:jc w:val="both"/>
        <w:rPr>
          <w:rFonts w:asciiTheme="majorBidi" w:hAnsiTheme="majorBidi"/>
          <w:b/>
        </w:rPr>
      </w:pPr>
      <w:r>
        <w:rPr>
          <w:rFonts w:asciiTheme="majorBidi" w:hAnsiTheme="majorBidi"/>
          <w:b/>
        </w:rPr>
        <w:t>Miscellaneous</w:t>
      </w:r>
    </w:p>
    <w:p w14:paraId="0A368CF6" w14:textId="77777777" w:rsidR="00453015" w:rsidRDefault="00453015" w:rsidP="002D2FF3">
      <w:pPr>
        <w:keepNext/>
        <w:keepLines/>
        <w:widowControl/>
        <w:spacing w:line="276" w:lineRule="auto"/>
        <w:jc w:val="both"/>
        <w:rPr>
          <w:rFonts w:asciiTheme="majorBidi" w:hAnsiTheme="majorBidi"/>
          <w:b/>
        </w:rPr>
      </w:pPr>
    </w:p>
    <w:p w14:paraId="69CA7F93" w14:textId="77777777" w:rsidR="00453015" w:rsidRDefault="002D2FF3" w:rsidP="002D2FF3">
      <w:pPr>
        <w:keepNext/>
        <w:keepLines/>
        <w:widowControl/>
        <w:jc w:val="both"/>
        <w:rPr>
          <w:rFonts w:asciiTheme="majorBidi" w:hAnsiTheme="majorBidi"/>
        </w:rPr>
      </w:pPr>
      <w:r>
        <w:rPr>
          <w:rFonts w:asciiTheme="majorBidi" w:hAnsiTheme="majorBidi"/>
        </w:rPr>
        <w:t xml:space="preserve">23.1 </w:t>
      </w:r>
      <w:r>
        <w:rPr>
          <w:rFonts w:asciiTheme="majorBidi" w:eastAsia="宋体" w:hAnsiTheme="majorBidi" w:hint="eastAsia"/>
          <w:lang w:eastAsia="zh-CN"/>
        </w:rPr>
        <w:t xml:space="preserve">  </w:t>
      </w:r>
      <w:r>
        <w:rPr>
          <w:rFonts w:asciiTheme="majorBidi" w:hAnsiTheme="majorBidi"/>
          <w:b/>
        </w:rPr>
        <w:t>Entire Agreement</w:t>
      </w:r>
      <w:r>
        <w:rPr>
          <w:rFonts w:asciiTheme="majorBidi" w:hAnsiTheme="majorBidi"/>
        </w:rPr>
        <w:t>. This Agreeme</w:t>
      </w:r>
      <w:r>
        <w:rPr>
          <w:rFonts w:asciiTheme="majorBidi" w:hAnsiTheme="majorBidi"/>
        </w:rPr>
        <w:t>nt contains the entire agreement between the Parties relating to the subject matter of this Agreement and supersedes all previous agreements, contracts, letters of intent, memorandum of understanding, etc. between the Parties relating to the subject matter</w:t>
      </w:r>
      <w:r>
        <w:rPr>
          <w:rFonts w:asciiTheme="majorBidi" w:hAnsiTheme="majorBidi"/>
        </w:rPr>
        <w:t>.</w:t>
      </w:r>
    </w:p>
    <w:p w14:paraId="188D0BD0" w14:textId="77777777" w:rsidR="00453015" w:rsidRDefault="00453015" w:rsidP="002D2FF3">
      <w:pPr>
        <w:widowControl/>
        <w:jc w:val="both"/>
        <w:rPr>
          <w:rFonts w:asciiTheme="majorBidi" w:hAnsiTheme="majorBidi"/>
        </w:rPr>
      </w:pPr>
    </w:p>
    <w:p w14:paraId="760AE321" w14:textId="77777777" w:rsidR="00453015" w:rsidRDefault="002D2FF3" w:rsidP="002D2FF3">
      <w:pPr>
        <w:widowControl/>
        <w:jc w:val="both"/>
        <w:rPr>
          <w:rFonts w:asciiTheme="majorBidi" w:hAnsiTheme="majorBidi"/>
        </w:rPr>
      </w:pPr>
      <w:r>
        <w:rPr>
          <w:rFonts w:asciiTheme="majorBidi" w:hAnsiTheme="majorBidi"/>
        </w:rPr>
        <w:t xml:space="preserve">23.2 </w:t>
      </w:r>
      <w:r>
        <w:rPr>
          <w:rFonts w:asciiTheme="majorBidi" w:eastAsia="宋体" w:hAnsiTheme="majorBidi" w:hint="eastAsia"/>
          <w:lang w:eastAsia="zh-CN"/>
        </w:rPr>
        <w:t xml:space="preserve">   </w:t>
      </w:r>
      <w:r>
        <w:rPr>
          <w:rFonts w:asciiTheme="majorBidi" w:hAnsiTheme="majorBidi"/>
          <w:b/>
        </w:rPr>
        <w:t>Severability</w:t>
      </w:r>
      <w:r>
        <w:rPr>
          <w:rFonts w:asciiTheme="majorBidi" w:hAnsiTheme="majorBidi"/>
        </w:rPr>
        <w:t>. The invalidity of any provision of this Agreement shall not affect the validity of any other provision of this Agreement.</w:t>
      </w:r>
    </w:p>
    <w:p w14:paraId="1AB86E83" w14:textId="77777777" w:rsidR="00453015" w:rsidRDefault="00453015" w:rsidP="002D2FF3">
      <w:pPr>
        <w:widowControl/>
        <w:jc w:val="both"/>
        <w:rPr>
          <w:rFonts w:asciiTheme="majorBidi" w:hAnsiTheme="majorBidi"/>
        </w:rPr>
      </w:pPr>
    </w:p>
    <w:p w14:paraId="30746571" w14:textId="77777777" w:rsidR="00453015" w:rsidRDefault="002D2FF3" w:rsidP="002D2FF3">
      <w:pPr>
        <w:widowControl/>
        <w:jc w:val="both"/>
        <w:rPr>
          <w:rFonts w:asciiTheme="majorBidi" w:hAnsiTheme="majorBidi"/>
        </w:rPr>
      </w:pPr>
      <w:r>
        <w:rPr>
          <w:rFonts w:asciiTheme="majorBidi" w:hAnsiTheme="majorBidi"/>
        </w:rPr>
        <w:t xml:space="preserve">23.3 </w:t>
      </w:r>
      <w:r>
        <w:rPr>
          <w:rFonts w:asciiTheme="majorBidi" w:eastAsia="宋体" w:hAnsiTheme="majorBidi" w:hint="eastAsia"/>
          <w:lang w:eastAsia="zh-CN"/>
        </w:rPr>
        <w:t xml:space="preserve">   </w:t>
      </w:r>
      <w:r>
        <w:rPr>
          <w:rFonts w:asciiTheme="majorBidi" w:hAnsiTheme="majorBidi"/>
          <w:b/>
        </w:rPr>
        <w:t>No Waiver</w:t>
      </w:r>
      <w:r>
        <w:rPr>
          <w:rFonts w:asciiTheme="majorBidi" w:hAnsiTheme="majorBidi"/>
        </w:rPr>
        <w:t>. The failure of any one of the Parties to exercise, or the delay in the exercise of, the rights, powers or privileges under this Agreement shall not be construed as a waiver of such rights, powers or privileges unless there is an express written waiver of</w:t>
      </w:r>
      <w:r>
        <w:rPr>
          <w:rFonts w:asciiTheme="majorBidi" w:hAnsiTheme="majorBidi"/>
        </w:rPr>
        <w:t xml:space="preserve"> such rights, powers and privileges. Any individual or partial exercise of such rights, powers or privileges shall not hamper the future exercise thereof. </w:t>
      </w:r>
    </w:p>
    <w:p w14:paraId="7C646F52" w14:textId="77777777" w:rsidR="00453015" w:rsidRDefault="00453015" w:rsidP="002D2FF3">
      <w:pPr>
        <w:widowControl/>
        <w:jc w:val="both"/>
        <w:rPr>
          <w:rFonts w:asciiTheme="majorBidi" w:hAnsiTheme="majorBidi"/>
        </w:rPr>
      </w:pPr>
    </w:p>
    <w:p w14:paraId="340FA3BC" w14:textId="77777777" w:rsidR="00453015" w:rsidRDefault="002D2FF3" w:rsidP="002D2FF3">
      <w:pPr>
        <w:widowControl/>
        <w:jc w:val="both"/>
        <w:rPr>
          <w:rFonts w:asciiTheme="majorBidi" w:hAnsiTheme="majorBidi"/>
        </w:rPr>
      </w:pPr>
      <w:r>
        <w:rPr>
          <w:rFonts w:asciiTheme="majorBidi" w:hAnsiTheme="majorBidi"/>
        </w:rPr>
        <w:t xml:space="preserve">23.4 </w:t>
      </w:r>
      <w:r>
        <w:rPr>
          <w:rFonts w:asciiTheme="majorBidi" w:eastAsia="宋体" w:hAnsiTheme="majorBidi" w:hint="eastAsia"/>
          <w:lang w:eastAsia="zh-CN"/>
        </w:rPr>
        <w:t xml:space="preserve">   </w:t>
      </w:r>
      <w:r>
        <w:rPr>
          <w:rFonts w:asciiTheme="majorBidi" w:hAnsiTheme="majorBidi"/>
          <w:b/>
        </w:rPr>
        <w:t>Third Party Rights</w:t>
      </w:r>
      <w:r>
        <w:rPr>
          <w:rFonts w:asciiTheme="majorBidi" w:hAnsiTheme="majorBidi"/>
        </w:rPr>
        <w:t xml:space="preserve">. A person who is not a party to this Agreement has no right under the </w:t>
      </w:r>
      <w:r>
        <w:rPr>
          <w:rFonts w:asciiTheme="majorBidi" w:hAnsiTheme="majorBidi"/>
        </w:rPr>
        <w:t>Contracts (Rights of Third Parties) Act (Cap 53B) of Singapore to enforce any term of this Agreement.</w:t>
      </w:r>
    </w:p>
    <w:p w14:paraId="57094261" w14:textId="77777777" w:rsidR="00453015" w:rsidRDefault="002D2FF3" w:rsidP="002D2FF3">
      <w:pPr>
        <w:widowControl/>
        <w:rPr>
          <w:rFonts w:asciiTheme="majorBidi" w:hAnsiTheme="majorBidi"/>
        </w:rPr>
      </w:pPr>
      <w:r>
        <w:rPr>
          <w:rFonts w:asciiTheme="majorBidi" w:eastAsia="宋体" w:hAnsiTheme="majorBidi" w:cstheme="majorBidi"/>
          <w:lang w:val="en-SG" w:eastAsia="en-US"/>
        </w:rPr>
        <w:br w:type="page"/>
      </w:r>
      <w:r>
        <w:rPr>
          <w:rFonts w:asciiTheme="majorBidi" w:hAnsiTheme="majorBidi"/>
          <w:b/>
        </w:rPr>
        <w:lastRenderedPageBreak/>
        <w:t>IN WITNESS</w:t>
      </w:r>
      <w:r>
        <w:rPr>
          <w:rFonts w:asciiTheme="majorBidi" w:hAnsiTheme="majorBidi"/>
        </w:rPr>
        <w:t xml:space="preserve"> whereof the Parties hereto or their duly authorized representatives have duly executed this contract the day and year first above written.</w:t>
      </w:r>
    </w:p>
    <w:p w14:paraId="19447056" w14:textId="77777777" w:rsidR="00453015" w:rsidRDefault="00453015" w:rsidP="002D2FF3">
      <w:pPr>
        <w:widowControl/>
        <w:jc w:val="both"/>
        <w:rPr>
          <w:rFonts w:asciiTheme="majorBidi" w:hAnsiTheme="majorBidi"/>
          <w:b/>
          <w:kern w:val="0"/>
          <w:lang w:val="en-GB"/>
        </w:rPr>
      </w:pPr>
    </w:p>
    <w:p w14:paraId="719658B3" w14:textId="77777777" w:rsidR="00453015" w:rsidRDefault="002D2FF3" w:rsidP="002D2FF3">
      <w:pPr>
        <w:widowControl/>
        <w:jc w:val="both"/>
        <w:rPr>
          <w:rFonts w:asciiTheme="majorBidi" w:eastAsia="宋体" w:hAnsiTheme="majorBidi" w:cstheme="majorBidi"/>
          <w:kern w:val="0"/>
          <w:lang w:val="en-GB"/>
        </w:rPr>
      </w:pPr>
      <w:r>
        <w:rPr>
          <w:rFonts w:asciiTheme="majorBidi" w:hAnsiTheme="majorBidi"/>
          <w:kern w:val="0"/>
          <w:lang w:val="en-GB"/>
        </w:rPr>
        <w:t>Si</w:t>
      </w:r>
      <w:r>
        <w:rPr>
          <w:rFonts w:asciiTheme="majorBidi" w:hAnsiTheme="majorBidi"/>
          <w:kern w:val="0"/>
          <w:lang w:val="en-GB"/>
        </w:rPr>
        <w:t>gned by</w:t>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w:t>
      </w:r>
      <w:r>
        <w:rPr>
          <w:rFonts w:asciiTheme="majorBidi" w:hAnsiTheme="majorBidi"/>
          <w:kern w:val="0"/>
          <w:lang w:val="en-GB"/>
        </w:rPr>
        <w:tab/>
      </w:r>
      <w:r>
        <w:rPr>
          <w:rFonts w:asciiTheme="majorBidi" w:hAnsi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p>
    <w:p w14:paraId="2FD5B37B" w14:textId="77777777" w:rsidR="00453015" w:rsidRDefault="002D2FF3" w:rsidP="002D2FF3">
      <w:pPr>
        <w:widowControl/>
        <w:jc w:val="both"/>
        <w:rPr>
          <w:rFonts w:asciiTheme="majorBidi" w:hAnsiTheme="majorBidi"/>
          <w:kern w:val="0"/>
          <w:lang w:val="en-GB"/>
        </w:rPr>
      </w:pPr>
      <w:r>
        <w:rPr>
          <w:rFonts w:asciiTheme="majorBidi" w:eastAsia="宋体" w:hAnsiTheme="majorBidi"/>
          <w:kern w:val="0"/>
          <w:highlight w:val="yellow"/>
          <w:lang w:eastAsia="zh-CN"/>
        </w:rPr>
        <w:t>Designation</w:t>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eastAsia="宋体" w:hAnsiTheme="majorBidi" w:cstheme="majorBidi"/>
          <w:kern w:val="0"/>
          <w:lang w:val="en-GB"/>
        </w:rPr>
        <w:tab/>
        <w:t>)</w:t>
      </w:r>
    </w:p>
    <w:p w14:paraId="34533141" w14:textId="77777777" w:rsidR="00453015" w:rsidRDefault="002D2FF3" w:rsidP="002D2FF3">
      <w:pPr>
        <w:widowControl/>
        <w:jc w:val="both"/>
        <w:rPr>
          <w:rFonts w:asciiTheme="majorBidi" w:hAnsiTheme="majorBidi"/>
          <w:kern w:val="0"/>
          <w:lang w:val="en-GB"/>
        </w:rPr>
      </w:pPr>
      <w:r>
        <w:rPr>
          <w:rFonts w:asciiTheme="majorBidi" w:hAnsiTheme="majorBidi"/>
          <w:kern w:val="0"/>
          <w:lang w:val="en-GB"/>
        </w:rPr>
        <w:t>for and on behalf of</w:t>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w:t>
      </w:r>
    </w:p>
    <w:p w14:paraId="76954D99" w14:textId="77777777" w:rsidR="00453015" w:rsidRDefault="002D2FF3" w:rsidP="002D2FF3">
      <w:pPr>
        <w:widowControl/>
        <w:jc w:val="both"/>
        <w:rPr>
          <w:rFonts w:asciiTheme="majorBidi" w:hAnsiTheme="majorBidi"/>
          <w:kern w:val="0"/>
          <w:lang w:val="en-GB"/>
        </w:rPr>
      </w:pPr>
      <w:r>
        <w:rPr>
          <w:rFonts w:asciiTheme="majorBidi" w:eastAsia="宋体" w:hAnsiTheme="majorBidi" w:cstheme="majorBidi" w:hint="eastAsia"/>
          <w:b/>
          <w:kern w:val="0"/>
          <w:highlight w:val="yellow"/>
          <w:lang w:eastAsia="zh-CN"/>
        </w:rPr>
        <w:t>TOLL-BLENDER</w:t>
      </w:r>
      <w:r>
        <w:rPr>
          <w:rFonts w:asciiTheme="majorBidi" w:eastAsia="宋体" w:hAnsiTheme="majorBidi" w:cstheme="majorBidi" w:hint="eastAsia"/>
          <w:b/>
          <w:kern w:val="0"/>
          <w:lang w:eastAsia="zh-CN"/>
        </w:rPr>
        <w:t xml:space="preserve">  </w:t>
      </w:r>
      <w:r>
        <w:rPr>
          <w:rFonts w:asciiTheme="majorBidi" w:hAnsiTheme="majorBidi"/>
          <w:b/>
          <w:kern w:val="0"/>
          <w:lang w:val="en-GB"/>
        </w:rPr>
        <w:tab/>
      </w:r>
      <w:r>
        <w:rPr>
          <w:rFonts w:asciiTheme="majorBidi" w:eastAsia="宋体" w:hAnsiTheme="majorBidi" w:cstheme="majorBidi"/>
          <w:b/>
          <w:kern w:val="0"/>
          <w:lang w:val="en-GB"/>
        </w:rPr>
        <w:t>)</w:t>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eastAsia="宋体" w:hAnsiTheme="majorBidi" w:cstheme="majorBidi"/>
          <w:kern w:val="0"/>
          <w:lang w:val="en-GB"/>
        </w:rPr>
        <w:tab/>
      </w:r>
      <w:r>
        <w:rPr>
          <w:rFonts w:asciiTheme="majorBidi" w:hAnsiTheme="majorBidi"/>
          <w:kern w:val="0"/>
          <w:lang w:val="en-GB"/>
        </w:rPr>
        <w:t>Company Stamp</w:t>
      </w:r>
    </w:p>
    <w:p w14:paraId="58CECF41" w14:textId="77777777" w:rsidR="00453015" w:rsidRDefault="002D2FF3" w:rsidP="002D2FF3">
      <w:pPr>
        <w:widowControl/>
        <w:jc w:val="both"/>
        <w:rPr>
          <w:rFonts w:asciiTheme="majorBidi" w:hAnsiTheme="majorBidi"/>
          <w:kern w:val="0"/>
          <w:lang w:val="en-GB"/>
        </w:rPr>
      </w:pPr>
      <w:r>
        <w:rPr>
          <w:rFonts w:asciiTheme="majorBidi" w:hAnsiTheme="majorBidi"/>
          <w:b/>
          <w:kern w:val="0"/>
          <w:lang w:val="en-GB"/>
        </w:rPr>
        <w:tab/>
      </w:r>
      <w:r>
        <w:rPr>
          <w:rFonts w:asciiTheme="majorBidi" w:hAnsiTheme="majorBidi"/>
          <w:b/>
          <w:kern w:val="0"/>
          <w:lang w:val="en-GB"/>
        </w:rPr>
        <w:tab/>
      </w:r>
      <w:r>
        <w:rPr>
          <w:rFonts w:asciiTheme="majorBidi" w:hAnsiTheme="majorBidi"/>
          <w:b/>
          <w:kern w:val="0"/>
          <w:lang w:val="en-GB"/>
        </w:rPr>
        <w:tab/>
      </w:r>
      <w:r>
        <w:rPr>
          <w:rFonts w:asciiTheme="majorBidi" w:hAnsiTheme="majorBidi"/>
          <w:b/>
          <w:kern w:val="0"/>
          <w:lang w:val="en-GB"/>
        </w:rPr>
        <w:tab/>
      </w:r>
      <w:r>
        <w:rPr>
          <w:rFonts w:asciiTheme="majorBidi" w:hAnsiTheme="majorBidi"/>
          <w:b/>
          <w:kern w:val="0"/>
          <w:lang w:val="en-GB"/>
        </w:rPr>
        <w:tab/>
      </w:r>
      <w:r>
        <w:rPr>
          <w:rFonts w:asciiTheme="majorBidi" w:hAnsiTheme="majorBidi"/>
          <w:b/>
          <w:kern w:val="0"/>
          <w:lang w:val="en-GB"/>
        </w:rPr>
        <w:tab/>
      </w:r>
    </w:p>
    <w:p w14:paraId="10F1E761" w14:textId="77777777" w:rsidR="00453015" w:rsidRDefault="00453015" w:rsidP="002D2FF3">
      <w:pPr>
        <w:widowControl/>
        <w:jc w:val="both"/>
        <w:rPr>
          <w:rFonts w:asciiTheme="majorBidi" w:hAnsiTheme="majorBidi"/>
          <w:b/>
          <w:kern w:val="0"/>
          <w:lang w:val="en-GB"/>
        </w:rPr>
      </w:pPr>
    </w:p>
    <w:p w14:paraId="2B4623E5" w14:textId="77777777" w:rsidR="00453015" w:rsidRDefault="00453015" w:rsidP="002D2FF3">
      <w:pPr>
        <w:widowControl/>
        <w:jc w:val="both"/>
        <w:rPr>
          <w:rFonts w:asciiTheme="majorBidi" w:hAnsiTheme="majorBidi"/>
          <w:b/>
          <w:kern w:val="0"/>
          <w:lang w:val="en-GB"/>
        </w:rPr>
      </w:pPr>
    </w:p>
    <w:p w14:paraId="3CDBCFC0" w14:textId="77777777" w:rsidR="00453015" w:rsidRDefault="002D2FF3" w:rsidP="002D2FF3">
      <w:pPr>
        <w:widowControl/>
        <w:jc w:val="both"/>
        <w:rPr>
          <w:rFonts w:asciiTheme="majorBidi" w:hAnsiTheme="majorBidi"/>
          <w:kern w:val="0"/>
          <w:lang w:val="en-GB"/>
        </w:rPr>
      </w:pPr>
      <w:r>
        <w:rPr>
          <w:rFonts w:asciiTheme="majorBidi" w:hAnsiTheme="majorBidi"/>
          <w:kern w:val="0"/>
          <w:lang w:val="en-GB"/>
        </w:rPr>
        <w:t>Signed by</w:t>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w:t>
      </w:r>
    </w:p>
    <w:p w14:paraId="57BDBE22" w14:textId="77777777" w:rsidR="00453015" w:rsidRDefault="002D2FF3" w:rsidP="002D2FF3">
      <w:pPr>
        <w:widowControl/>
        <w:jc w:val="both"/>
        <w:rPr>
          <w:rFonts w:asciiTheme="majorBidi" w:hAnsiTheme="majorBidi"/>
          <w:kern w:val="0"/>
          <w:lang w:val="en-GB"/>
        </w:rPr>
      </w:pPr>
      <w:r>
        <w:rPr>
          <w:rFonts w:asciiTheme="minorEastAsia" w:eastAsiaTheme="minorEastAsia" w:hAnsiTheme="minorEastAsia"/>
          <w:kern w:val="0"/>
          <w:lang w:val="en-GB" w:eastAsia="zh-CN"/>
        </w:rPr>
        <w:tab/>
      </w:r>
      <w:r>
        <w:rPr>
          <w:rFonts w:asciiTheme="minorEastAsia" w:eastAsiaTheme="minorEastAsia" w:hAnsiTheme="minorEastAsia"/>
          <w:kern w:val="0"/>
          <w:lang w:val="en-GB" w:eastAsia="zh-CN"/>
        </w:rPr>
        <w:tab/>
      </w:r>
      <w:r>
        <w:rPr>
          <w:rFonts w:asciiTheme="minorEastAsia" w:eastAsiaTheme="minorEastAsia" w:hAnsiTheme="minorEastAsia"/>
          <w:kern w:val="0"/>
          <w:lang w:val="en-GB" w:eastAsia="zh-CN"/>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w:t>
      </w:r>
    </w:p>
    <w:p w14:paraId="2533FFD6" w14:textId="77777777" w:rsidR="00453015" w:rsidRDefault="002D2FF3" w:rsidP="002D2FF3">
      <w:pPr>
        <w:widowControl/>
        <w:jc w:val="both"/>
        <w:rPr>
          <w:rFonts w:asciiTheme="majorBidi" w:hAnsiTheme="majorBidi"/>
          <w:kern w:val="0"/>
          <w:lang w:val="en-GB"/>
        </w:rPr>
      </w:pP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 xml:space="preserve">  </w:t>
      </w:r>
      <w:r>
        <w:rPr>
          <w:rFonts w:asciiTheme="majorBidi" w:hAnsiTheme="majorBidi"/>
          <w:kern w:val="0"/>
          <w:lang w:val="en-GB"/>
        </w:rPr>
        <w:tab/>
        <w:t xml:space="preserve">    )</w:t>
      </w:r>
    </w:p>
    <w:p w14:paraId="56EA7448" w14:textId="77777777" w:rsidR="00453015" w:rsidRDefault="002D2FF3" w:rsidP="002D2FF3">
      <w:pPr>
        <w:widowControl/>
        <w:jc w:val="both"/>
        <w:rPr>
          <w:rFonts w:asciiTheme="majorBidi" w:hAnsiTheme="majorBidi"/>
          <w:kern w:val="0"/>
          <w:lang w:val="en-GB"/>
        </w:rPr>
      </w:pPr>
      <w:r>
        <w:rPr>
          <w:rFonts w:asciiTheme="majorBidi" w:hAnsiTheme="majorBidi"/>
          <w:kern w:val="0"/>
          <w:lang w:val="en-GB"/>
        </w:rPr>
        <w:t>for and on behalf of</w:t>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r>
      <w:r>
        <w:rPr>
          <w:rFonts w:asciiTheme="majorBidi" w:hAnsiTheme="majorBidi"/>
          <w:kern w:val="0"/>
          <w:lang w:val="en-GB"/>
        </w:rPr>
        <w:tab/>
        <w:t>)</w:t>
      </w:r>
    </w:p>
    <w:p w14:paraId="7B7BC931" w14:textId="77777777" w:rsidR="00453015" w:rsidRDefault="002D2FF3" w:rsidP="002D2FF3">
      <w:pPr>
        <w:widowControl/>
        <w:jc w:val="both"/>
        <w:rPr>
          <w:rFonts w:asciiTheme="majorBidi" w:hAnsiTheme="majorBidi"/>
          <w:kern w:val="0"/>
        </w:rPr>
      </w:pPr>
      <w:r>
        <w:rPr>
          <w:rFonts w:asciiTheme="majorBidi" w:hAnsiTheme="majorBidi"/>
          <w:b/>
          <w:bCs/>
        </w:rPr>
        <w:t xml:space="preserve">SINOPEC LUBRICANT </w:t>
      </w:r>
      <w:r>
        <w:rPr>
          <w:rFonts w:asciiTheme="majorBidi" w:eastAsia="宋体" w:hAnsiTheme="majorBidi" w:hint="eastAsia"/>
          <w:b/>
          <w:bCs/>
          <w:lang w:eastAsia="zh-CN"/>
        </w:rPr>
        <w:t>(SINGAPORE) PTE</w:t>
      </w:r>
      <w:r>
        <w:rPr>
          <w:rFonts w:asciiTheme="majorBidi" w:hAnsiTheme="majorBidi"/>
          <w:b/>
          <w:bCs/>
        </w:rPr>
        <w:t>. LTD</w:t>
      </w:r>
      <w:r>
        <w:rPr>
          <w:rFonts w:asciiTheme="majorBidi" w:hAnsiTheme="majorBidi"/>
          <w:b/>
          <w:kern w:val="0"/>
        </w:rPr>
        <w:tab/>
      </w:r>
      <w:r>
        <w:rPr>
          <w:rFonts w:asciiTheme="majorBidi" w:hAnsiTheme="majorBidi"/>
          <w:kern w:val="0"/>
        </w:rPr>
        <w:t>)</w:t>
      </w:r>
      <w:r>
        <w:rPr>
          <w:rFonts w:asciiTheme="majorBidi" w:hAnsiTheme="majorBidi"/>
          <w:kern w:val="0"/>
        </w:rPr>
        <w:tab/>
      </w:r>
      <w:r>
        <w:rPr>
          <w:rFonts w:asciiTheme="majorBidi" w:hAnsiTheme="majorBidi"/>
          <w:kern w:val="0"/>
        </w:rPr>
        <w:tab/>
      </w:r>
    </w:p>
    <w:p w14:paraId="56E2513D" w14:textId="77777777" w:rsidR="00453015" w:rsidRDefault="002D2FF3" w:rsidP="002D2FF3">
      <w:pPr>
        <w:widowControl/>
        <w:ind w:right="240"/>
        <w:jc w:val="right"/>
        <w:rPr>
          <w:rFonts w:asciiTheme="majorBidi" w:hAnsiTheme="majorBidi"/>
          <w:kern w:val="0"/>
        </w:rPr>
      </w:pPr>
      <w:r>
        <w:rPr>
          <w:rFonts w:asciiTheme="majorBidi" w:hAnsiTheme="majorBidi"/>
          <w:kern w:val="0"/>
        </w:rPr>
        <w:tab/>
      </w:r>
      <w:r>
        <w:rPr>
          <w:rFonts w:asciiTheme="majorBidi" w:hAnsiTheme="majorBidi"/>
          <w:kern w:val="0"/>
        </w:rPr>
        <w:tab/>
        <w:t>Company Stamp</w:t>
      </w:r>
    </w:p>
    <w:p w14:paraId="4353757D" w14:textId="77777777" w:rsidR="00453015" w:rsidRDefault="002D2FF3" w:rsidP="002D2FF3">
      <w:pPr>
        <w:jc w:val="center"/>
        <w:rPr>
          <w:rFonts w:asciiTheme="majorBidi" w:hAnsiTheme="majorBidi"/>
        </w:rPr>
      </w:pPr>
      <w:r>
        <w:rPr>
          <w:rFonts w:asciiTheme="majorBidi" w:hAnsiTheme="majorBidi"/>
        </w:rPr>
        <w:br w:type="page"/>
      </w:r>
    </w:p>
    <w:p w14:paraId="73CF1E90" w14:textId="77777777" w:rsidR="00453015" w:rsidRDefault="00453015" w:rsidP="002D2FF3">
      <w:pPr>
        <w:widowControl/>
        <w:rPr>
          <w:rFonts w:asciiTheme="majorBidi" w:hAnsiTheme="majorBidi"/>
          <w:b/>
        </w:rPr>
      </w:pPr>
    </w:p>
    <w:p w14:paraId="6BD47890" w14:textId="77777777" w:rsidR="00453015" w:rsidRDefault="002D2FF3" w:rsidP="002D2FF3">
      <w:pPr>
        <w:widowControl/>
        <w:spacing w:line="540" w:lineRule="exact"/>
        <w:jc w:val="center"/>
        <w:rPr>
          <w:rFonts w:ascii="仿宋_GB2312" w:eastAsia="仿宋_GB2312"/>
          <w:kern w:val="0"/>
          <w:sz w:val="32"/>
          <w:szCs w:val="32"/>
          <w:lang w:eastAsia="zh-CN"/>
        </w:rPr>
      </w:pPr>
      <w:r>
        <w:rPr>
          <w:rFonts w:ascii="宋体" w:eastAsia="宋体" w:hAnsi="宋体" w:hint="eastAsia"/>
          <w:kern w:val="0"/>
          <w:sz w:val="44"/>
          <w:szCs w:val="44"/>
        </w:rPr>
        <w:t>廉洁从业责任书</w:t>
      </w:r>
    </w:p>
    <w:p w14:paraId="51222F10" w14:textId="77777777" w:rsidR="00453015" w:rsidRDefault="002D2FF3" w:rsidP="002D2FF3">
      <w:pPr>
        <w:widowControl/>
        <w:spacing w:line="540" w:lineRule="exact"/>
        <w:jc w:val="center"/>
        <w:rPr>
          <w:rFonts w:eastAsia="宋体"/>
          <w:kern w:val="0"/>
          <w:sz w:val="32"/>
          <w:szCs w:val="32"/>
        </w:rPr>
      </w:pPr>
      <w:r>
        <w:rPr>
          <w:rFonts w:ascii="仿宋_GB2312" w:eastAsia="仿宋_GB2312"/>
          <w:kern w:val="0"/>
          <w:sz w:val="32"/>
          <w:szCs w:val="32"/>
        </w:rPr>
        <w:t>Agreement on Business Ethics and Principles</w:t>
      </w:r>
    </w:p>
    <w:p w14:paraId="2774514E" w14:textId="77777777" w:rsidR="00453015" w:rsidRDefault="00453015" w:rsidP="002D2FF3">
      <w:pPr>
        <w:widowControl/>
        <w:spacing w:line="540" w:lineRule="exact"/>
        <w:ind w:firstLine="578"/>
        <w:rPr>
          <w:rFonts w:ascii="仿宋_GB2312" w:eastAsia="仿宋_GB2312"/>
          <w:kern w:val="0"/>
          <w:sz w:val="32"/>
          <w:szCs w:val="32"/>
        </w:rPr>
      </w:pPr>
    </w:p>
    <w:p w14:paraId="345FE4AB" w14:textId="77777777" w:rsidR="00453015" w:rsidRDefault="002D2FF3" w:rsidP="002D2FF3">
      <w:pPr>
        <w:widowControl/>
        <w:spacing w:line="540" w:lineRule="exact"/>
        <w:ind w:firstLine="578"/>
        <w:rPr>
          <w:rFonts w:ascii="仿宋_GB2312" w:eastAsia="仿宋_GB2312"/>
          <w:kern w:val="0"/>
          <w:sz w:val="32"/>
          <w:szCs w:val="32"/>
        </w:rPr>
      </w:pPr>
      <w:r>
        <w:rPr>
          <w:rFonts w:ascii="仿宋_GB2312" w:eastAsia="仿宋_GB2312" w:hint="eastAsia"/>
          <w:kern w:val="0"/>
          <w:sz w:val="32"/>
          <w:szCs w:val="32"/>
        </w:rPr>
        <w:t>甲方：中国石化润滑油</w:t>
      </w:r>
      <w:r>
        <w:rPr>
          <w:rFonts w:ascii="仿宋_GB2312" w:eastAsia="仿宋_GB2312" w:hint="eastAsia"/>
          <w:kern w:val="0"/>
          <w:sz w:val="32"/>
          <w:szCs w:val="32"/>
          <w:lang w:eastAsia="zh-CN"/>
        </w:rPr>
        <w:t>（新加坡）</w:t>
      </w:r>
      <w:r>
        <w:rPr>
          <w:rFonts w:ascii="仿宋_GB2312" w:eastAsia="仿宋_GB2312" w:hint="eastAsia"/>
          <w:kern w:val="0"/>
          <w:sz w:val="32"/>
          <w:szCs w:val="32"/>
        </w:rPr>
        <w:t>有限责任公司</w:t>
      </w:r>
    </w:p>
    <w:p w14:paraId="5DD44AF6" w14:textId="77777777" w:rsidR="00453015" w:rsidRDefault="002D2FF3" w:rsidP="002D2FF3">
      <w:pPr>
        <w:widowControl/>
        <w:spacing w:line="540" w:lineRule="exact"/>
        <w:ind w:firstLine="578"/>
        <w:rPr>
          <w:rFonts w:ascii="仿宋_GB2312" w:eastAsia="仿宋_GB2312"/>
          <w:kern w:val="0"/>
          <w:sz w:val="32"/>
          <w:szCs w:val="32"/>
        </w:rPr>
      </w:pPr>
      <w:r>
        <w:rPr>
          <w:rFonts w:ascii="仿宋_GB2312" w:eastAsia="仿宋_GB2312"/>
          <w:kern w:val="0"/>
          <w:sz w:val="32"/>
          <w:szCs w:val="32"/>
        </w:rPr>
        <w:t xml:space="preserve">Party A: SINOPEC LUBRICANT </w:t>
      </w:r>
      <w:r>
        <w:rPr>
          <w:rFonts w:ascii="仿宋_GB2312" w:eastAsia="仿宋_GB2312" w:hint="eastAsia"/>
          <w:kern w:val="0"/>
          <w:sz w:val="32"/>
          <w:szCs w:val="32"/>
          <w:lang w:eastAsia="zh-CN"/>
        </w:rPr>
        <w:t>(SINGAPORE) PTE</w:t>
      </w:r>
      <w:r>
        <w:rPr>
          <w:rFonts w:ascii="仿宋_GB2312" w:eastAsia="仿宋_GB2312"/>
          <w:kern w:val="0"/>
          <w:sz w:val="32"/>
          <w:szCs w:val="32"/>
        </w:rPr>
        <w:t>. LTD</w:t>
      </w:r>
      <w:r>
        <w:rPr>
          <w:rFonts w:ascii="仿宋_GB2312" w:eastAsia="仿宋_GB2312" w:hint="eastAsia"/>
          <w:kern w:val="0"/>
          <w:sz w:val="32"/>
          <w:szCs w:val="32"/>
        </w:rPr>
        <w:t>.</w:t>
      </w:r>
    </w:p>
    <w:p w14:paraId="344CAD37" w14:textId="77777777" w:rsidR="00453015" w:rsidRDefault="00453015" w:rsidP="002D2FF3">
      <w:pPr>
        <w:widowControl/>
        <w:spacing w:line="540" w:lineRule="exact"/>
        <w:ind w:firstLine="578"/>
        <w:rPr>
          <w:rFonts w:eastAsia="宋体"/>
          <w:kern w:val="0"/>
          <w:sz w:val="32"/>
          <w:szCs w:val="32"/>
        </w:rPr>
      </w:pPr>
    </w:p>
    <w:p w14:paraId="7C9DD564"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乙方：</w:t>
      </w:r>
      <w:r>
        <w:rPr>
          <w:rFonts w:ascii="仿宋_GB2312" w:eastAsia="仿宋_GB2312"/>
          <w:kern w:val="0"/>
          <w:sz w:val="32"/>
          <w:szCs w:val="32"/>
        </w:rPr>
        <w:t xml:space="preserve">  </w:t>
      </w:r>
      <w:r>
        <w:rPr>
          <w:rFonts w:ascii="仿宋_GB2312" w:eastAsia="仿宋_GB2312" w:hint="eastAsia"/>
          <w:kern w:val="0"/>
          <w:sz w:val="32"/>
          <w:szCs w:val="32"/>
          <w:highlight w:val="yellow"/>
        </w:rPr>
        <w:t>TOLL-BLENDER</w:t>
      </w:r>
      <w:r>
        <w:rPr>
          <w:rFonts w:ascii="仿宋_GB2312" w:eastAsia="仿宋_GB2312" w:hint="eastAsia"/>
          <w:kern w:val="0"/>
          <w:sz w:val="32"/>
          <w:szCs w:val="32"/>
        </w:rPr>
        <w:t xml:space="preserve">  </w:t>
      </w:r>
    </w:p>
    <w:p w14:paraId="4E10694B" w14:textId="77777777" w:rsidR="00453015" w:rsidRDefault="002D2FF3" w:rsidP="002D2FF3">
      <w:pPr>
        <w:widowControl/>
        <w:spacing w:line="540" w:lineRule="exact"/>
        <w:ind w:firstLine="578"/>
        <w:rPr>
          <w:rFonts w:ascii="仿宋_GB2312" w:eastAsia="仿宋_GB2312"/>
          <w:kern w:val="0"/>
          <w:sz w:val="32"/>
          <w:szCs w:val="32"/>
        </w:rPr>
      </w:pPr>
      <w:r>
        <w:rPr>
          <w:rFonts w:ascii="仿宋_GB2312" w:eastAsia="仿宋_GB2312" w:hint="eastAsia"/>
          <w:kern w:val="0"/>
          <w:sz w:val="32"/>
          <w:szCs w:val="32"/>
        </w:rPr>
        <w:t xml:space="preserve">Party B: </w:t>
      </w:r>
      <w:r>
        <w:rPr>
          <w:rFonts w:ascii="仿宋_GB2312" w:eastAsia="仿宋_GB2312" w:hint="eastAsia"/>
          <w:kern w:val="0"/>
          <w:sz w:val="32"/>
          <w:szCs w:val="32"/>
          <w:highlight w:val="yellow"/>
        </w:rPr>
        <w:t>TOLL-BLENDER</w:t>
      </w:r>
      <w:r>
        <w:rPr>
          <w:rFonts w:ascii="仿宋_GB2312" w:eastAsia="仿宋_GB2312" w:hint="eastAsia"/>
          <w:kern w:val="0"/>
          <w:sz w:val="32"/>
          <w:szCs w:val="32"/>
        </w:rPr>
        <w:t xml:space="preserve">  </w:t>
      </w:r>
    </w:p>
    <w:p w14:paraId="66A447C6" w14:textId="77777777" w:rsidR="00453015" w:rsidRDefault="00453015" w:rsidP="002D2FF3">
      <w:pPr>
        <w:widowControl/>
        <w:spacing w:line="540" w:lineRule="exact"/>
        <w:ind w:firstLine="578"/>
        <w:rPr>
          <w:rFonts w:eastAsia="宋体"/>
          <w:kern w:val="0"/>
          <w:sz w:val="32"/>
          <w:szCs w:val="32"/>
        </w:rPr>
      </w:pPr>
    </w:p>
    <w:p w14:paraId="4762557D" w14:textId="77777777" w:rsidR="00453015" w:rsidRDefault="002D2FF3" w:rsidP="002D2FF3">
      <w:pPr>
        <w:widowControl/>
        <w:spacing w:line="540" w:lineRule="exact"/>
        <w:ind w:firstLine="578"/>
        <w:rPr>
          <w:rFonts w:eastAsia="宋体"/>
          <w:kern w:val="0"/>
          <w:sz w:val="32"/>
          <w:szCs w:val="32"/>
          <w:lang w:eastAsia="zh-CN"/>
        </w:rPr>
      </w:pPr>
      <w:r>
        <w:rPr>
          <w:rFonts w:ascii="仿宋_GB2312" w:eastAsia="仿宋_GB2312" w:hint="eastAsia"/>
          <w:kern w:val="0"/>
          <w:sz w:val="32"/>
          <w:szCs w:val="32"/>
          <w:lang w:eastAsia="zh-CN"/>
        </w:rPr>
        <w:t>为规范甲乙双方的商业行为，维护公平竞争，经双方协商，签订本责任书。</w:t>
      </w:r>
    </w:p>
    <w:p w14:paraId="22767F18"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 xml:space="preserve">For the purpose of regulating business activities and </w:t>
      </w:r>
      <w:r>
        <w:rPr>
          <w:rFonts w:ascii="仿宋_GB2312" w:eastAsia="仿宋_GB2312" w:hint="eastAsia"/>
          <w:kern w:val="0"/>
          <w:sz w:val="32"/>
          <w:szCs w:val="32"/>
        </w:rPr>
        <w:t>maintaining the fair competition, after kind negotiation, Party A and Party B herein agree to sign this Agreement on Business Ethics and Principles as follows:</w:t>
      </w:r>
    </w:p>
    <w:p w14:paraId="36F677AA"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第一条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任何一方应严格遵守双方注册地或主要住所地所在国有关反对商业贿赂和廉洁从业的各项法律规定，严格履行双方签订的合同或协议，恪守商业道德和正当竞争的市场行为准则，共同营造公平公正的商业交易</w:t>
      </w:r>
      <w:r>
        <w:rPr>
          <w:rFonts w:ascii="仿宋_GB2312" w:eastAsia="仿宋_GB2312" w:hint="eastAsia"/>
          <w:kern w:val="0"/>
          <w:sz w:val="32"/>
          <w:szCs w:val="32"/>
          <w:lang w:eastAsia="zh-CN"/>
        </w:rPr>
        <w:t>环境。</w:t>
      </w:r>
    </w:p>
    <w:p w14:paraId="28597439"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Article 1. Either party shall strictly comply with relevant laws and regulations of anti-commercial bribery and business of ethics and principles of both parties</w:t>
      </w:r>
      <w:r>
        <w:rPr>
          <w:rFonts w:ascii="仿宋_GB2312" w:eastAsia="仿宋_GB2312"/>
          <w:kern w:val="0"/>
          <w:sz w:val="32"/>
          <w:szCs w:val="32"/>
          <w:lang w:eastAsia="zh-CN"/>
        </w:rPr>
        <w:t>’</w:t>
      </w:r>
      <w:r>
        <w:rPr>
          <w:rFonts w:ascii="仿宋_GB2312" w:eastAsia="仿宋_GB2312" w:hint="eastAsia"/>
          <w:kern w:val="0"/>
          <w:sz w:val="32"/>
          <w:szCs w:val="32"/>
          <w:lang w:eastAsia="zh-CN"/>
        </w:rPr>
        <w:t xml:space="preserve"> </w:t>
      </w:r>
      <w:r>
        <w:rPr>
          <w:rFonts w:ascii="仿宋_GB2312" w:eastAsia="仿宋_GB2312" w:hint="eastAsia"/>
          <w:kern w:val="0"/>
          <w:sz w:val="32"/>
          <w:szCs w:val="32"/>
        </w:rPr>
        <w:t>register locations or their main domiciles of their own country. Party A and Party B shal</w:t>
      </w:r>
      <w:r>
        <w:rPr>
          <w:rFonts w:ascii="仿宋_GB2312" w:eastAsia="仿宋_GB2312" w:hint="eastAsia"/>
          <w:kern w:val="0"/>
          <w:sz w:val="32"/>
          <w:szCs w:val="32"/>
        </w:rPr>
        <w:t xml:space="preserve">l strictly execute any contracts or agreements signed by and between them, adhere to </w:t>
      </w:r>
      <w:r>
        <w:rPr>
          <w:rFonts w:ascii="仿宋_GB2312" w:eastAsia="仿宋_GB2312" w:hint="eastAsia"/>
          <w:kern w:val="0"/>
          <w:sz w:val="32"/>
          <w:szCs w:val="32"/>
        </w:rPr>
        <w:lastRenderedPageBreak/>
        <w:t>commercial morality and code of market conduct, to jointly build a fair and impartial business environment.</w:t>
      </w:r>
    </w:p>
    <w:p w14:paraId="0ACC82C8"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第二条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甲方应禁止本公司员工、代理人利用职务之便，向乙方及其相关单位和人员索要或接受折扣费、中介费、佣金、礼金、有价证券、支</w:t>
      </w:r>
      <w:r>
        <w:rPr>
          <w:rFonts w:ascii="仿宋_GB2312" w:eastAsia="仿宋_GB2312" w:hint="eastAsia"/>
          <w:kern w:val="0"/>
          <w:sz w:val="32"/>
          <w:szCs w:val="32"/>
          <w:lang w:eastAsia="zh-CN"/>
        </w:rPr>
        <w:t>付凭证、贵重物品等任何好处；不得参加乙方及其相关单位安排的可能影响公平交易的宴请及健身、娱乐等活动；不得向乙方及其相关单位和人员提出超出工作范围之外的，可能影响公平交易的事项或要求。乙方发现甲方及其员工、代理人有违反本责任书规定的，应当予以拒绝，并及时向甲方监察部门通报。</w:t>
      </w:r>
    </w:p>
    <w:p w14:paraId="62C1DE7D"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Article 2. Party A shall prohibit any of its employees and agencies from taking advantages of their positions to reques</w:t>
      </w:r>
      <w:r>
        <w:rPr>
          <w:rFonts w:ascii="仿宋_GB2312" w:eastAsia="仿宋_GB2312" w:hint="eastAsia"/>
          <w:kern w:val="0"/>
          <w:sz w:val="32"/>
          <w:szCs w:val="32"/>
        </w:rPr>
        <w:t xml:space="preserve">t or accept discount fees, agency fees, commissions, gift-money, marketable securities, disbursement voucher, costly presents or any other valuable goods and services from Party B or any other relevant companies and personnel; and shall prohibit them from </w:t>
      </w:r>
      <w:r>
        <w:rPr>
          <w:rFonts w:ascii="仿宋_GB2312" w:eastAsia="仿宋_GB2312" w:hint="eastAsia"/>
          <w:kern w:val="0"/>
          <w:sz w:val="32"/>
          <w:szCs w:val="32"/>
        </w:rPr>
        <w:t>attending any banquets, gymnastic activities, entertainment or any other activities arranged by Party B or relevant companies which may affect the fair execution of business between Party A and Party B. Party A shall not make any requirements or demands on</w:t>
      </w:r>
      <w:r>
        <w:rPr>
          <w:rFonts w:ascii="仿宋_GB2312" w:eastAsia="仿宋_GB2312" w:hint="eastAsia"/>
          <w:kern w:val="0"/>
          <w:sz w:val="32"/>
          <w:szCs w:val="32"/>
        </w:rPr>
        <w:t xml:space="preserve"> Party B or any other relevant companies or personnel that are beyond the working scope and may affect the fair execution of business between both parties. If Party A, its personnel and agencies are found to break rules of this Agreement, Party B shall rej</w:t>
      </w:r>
      <w:r>
        <w:rPr>
          <w:rFonts w:ascii="仿宋_GB2312" w:eastAsia="仿宋_GB2312" w:hint="eastAsia"/>
          <w:kern w:val="0"/>
          <w:sz w:val="32"/>
          <w:szCs w:val="32"/>
        </w:rPr>
        <w:t xml:space="preserve">ect those </w:t>
      </w:r>
      <w:r>
        <w:rPr>
          <w:rFonts w:ascii="仿宋_GB2312" w:eastAsia="仿宋_GB2312" w:hint="eastAsia"/>
          <w:kern w:val="0"/>
          <w:sz w:val="32"/>
          <w:szCs w:val="32"/>
        </w:rPr>
        <w:lastRenderedPageBreak/>
        <w:t>requirements or demands and report timely to Party A</w:t>
      </w:r>
      <w:r>
        <w:rPr>
          <w:rFonts w:ascii="仿宋_GB2312" w:eastAsia="仿宋_GB2312"/>
          <w:kern w:val="0"/>
          <w:sz w:val="32"/>
          <w:szCs w:val="32"/>
          <w:lang w:eastAsia="zh-CN"/>
        </w:rPr>
        <w:t>’</w:t>
      </w:r>
      <w:r>
        <w:rPr>
          <w:rFonts w:ascii="仿宋_GB2312" w:eastAsia="仿宋_GB2312" w:hint="eastAsia"/>
          <w:kern w:val="0"/>
          <w:sz w:val="32"/>
          <w:szCs w:val="32"/>
        </w:rPr>
        <w:t>s inspection and supervision department.</w:t>
      </w:r>
    </w:p>
    <w:p w14:paraId="42814537"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第三条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乙方应禁止本公司员工、代理人及其相关单位和人员，给予或允诺、暗示给予甲方员工、代理以折扣费、中介费、佣金、礼金、有价证券、支付凭证、贵重物品等任何好处；不得安排有可能影响公平交易的宴请、健身、娱乐等活动；不得为甲方员工、代理及其特定关系人提出的超出工作范围之外的，可能影响公平交易的任何事项提供</w:t>
      </w:r>
      <w:r>
        <w:rPr>
          <w:rFonts w:ascii="仿宋_GB2312" w:eastAsia="仿宋_GB2312" w:hint="eastAsia"/>
          <w:kern w:val="0"/>
          <w:sz w:val="32"/>
          <w:szCs w:val="32"/>
          <w:lang w:eastAsia="zh-CN"/>
        </w:rPr>
        <w:t>便利。</w:t>
      </w:r>
    </w:p>
    <w:p w14:paraId="744926B8" w14:textId="77777777" w:rsidR="00453015" w:rsidRDefault="002D2FF3" w:rsidP="002D2FF3">
      <w:pPr>
        <w:widowControl/>
        <w:spacing w:line="540" w:lineRule="exact"/>
        <w:ind w:firstLine="578"/>
        <w:rPr>
          <w:rFonts w:eastAsia="宋体"/>
          <w:kern w:val="0"/>
          <w:sz w:val="32"/>
          <w:szCs w:val="32"/>
          <w:lang w:eastAsia="zh-CN"/>
        </w:rPr>
      </w:pPr>
      <w:r>
        <w:rPr>
          <w:rFonts w:ascii="仿宋_GB2312" w:eastAsia="仿宋_GB2312" w:hint="eastAsia"/>
          <w:kern w:val="0"/>
          <w:sz w:val="32"/>
          <w:szCs w:val="32"/>
          <w:lang w:eastAsia="zh-CN"/>
        </w:rPr>
        <w:t>甲方发现乙方及其相关单位和人员有违反本责任书规定的，有权选择索赔或在本公司、本公司控股企业及其关联企业内给予通报、限制或禁止与其交易的处理。</w:t>
      </w:r>
    </w:p>
    <w:p w14:paraId="355F5595"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Article 3. Party B shall take all necessary measures to prevent its employees, agencies, relevant companies and personnel from offering, promising, or implying presenting discount f</w:t>
      </w:r>
      <w:r>
        <w:rPr>
          <w:rFonts w:ascii="仿宋_GB2312" w:eastAsia="仿宋_GB2312" w:hint="eastAsia"/>
          <w:kern w:val="0"/>
          <w:sz w:val="32"/>
          <w:szCs w:val="32"/>
        </w:rPr>
        <w:t>ees, agency fees, commissions, gift-money, marketable securities, disbursement voucher, costly presents or any other valuable goods and services to Party A</w:t>
      </w:r>
      <w:r>
        <w:rPr>
          <w:rFonts w:ascii="仿宋_GB2312" w:eastAsia="仿宋_GB2312"/>
          <w:kern w:val="0"/>
          <w:sz w:val="32"/>
          <w:szCs w:val="32"/>
          <w:lang w:eastAsia="zh-CN"/>
        </w:rPr>
        <w:t>’</w:t>
      </w:r>
      <w:r>
        <w:rPr>
          <w:rFonts w:ascii="仿宋_GB2312" w:eastAsia="仿宋_GB2312" w:hint="eastAsia"/>
          <w:kern w:val="0"/>
          <w:sz w:val="32"/>
          <w:szCs w:val="32"/>
        </w:rPr>
        <w:t>s employees and agencies; and shall not arrange any banquets, gymnastic activities, entertainment or</w:t>
      </w:r>
      <w:r>
        <w:rPr>
          <w:rFonts w:ascii="仿宋_GB2312" w:eastAsia="仿宋_GB2312" w:hint="eastAsia"/>
          <w:kern w:val="0"/>
          <w:sz w:val="32"/>
          <w:szCs w:val="32"/>
        </w:rPr>
        <w:t xml:space="preserve"> any other activities which may influence the fair and impartial execution of business between Party A and Party B; and shall not offer any improper convenience which is beyond the working scope and may affect the fair execution of business between both pa</w:t>
      </w:r>
      <w:r>
        <w:rPr>
          <w:rFonts w:ascii="仿宋_GB2312" w:eastAsia="仿宋_GB2312" w:hint="eastAsia"/>
          <w:kern w:val="0"/>
          <w:sz w:val="32"/>
          <w:szCs w:val="32"/>
        </w:rPr>
        <w:t>rties to Party A</w:t>
      </w:r>
      <w:r>
        <w:rPr>
          <w:rFonts w:ascii="仿宋_GB2312" w:eastAsia="仿宋_GB2312"/>
          <w:kern w:val="0"/>
          <w:sz w:val="32"/>
          <w:szCs w:val="32"/>
          <w:lang w:eastAsia="zh-CN"/>
        </w:rPr>
        <w:t>’</w:t>
      </w:r>
      <w:r>
        <w:rPr>
          <w:rFonts w:ascii="仿宋_GB2312" w:eastAsia="仿宋_GB2312" w:hint="eastAsia"/>
          <w:kern w:val="0"/>
          <w:sz w:val="32"/>
          <w:szCs w:val="32"/>
        </w:rPr>
        <w:t>s employees, agencies and special related person.</w:t>
      </w:r>
    </w:p>
    <w:p w14:paraId="25630EF8"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lastRenderedPageBreak/>
        <w:t>If Party B, or its relevant companies and personnel are found to violate the rules of this Agreement, Party A will be entitled to request the compensation, or to give notification among Par</w:t>
      </w:r>
      <w:r>
        <w:rPr>
          <w:rFonts w:ascii="仿宋_GB2312" w:eastAsia="仿宋_GB2312" w:hint="eastAsia"/>
          <w:kern w:val="0"/>
          <w:sz w:val="32"/>
          <w:szCs w:val="32"/>
        </w:rPr>
        <w:t>ty A, its holding companies and relevant enterprises, and to restrict or prohibit Party B to do business with Party A.</w:t>
      </w:r>
    </w:p>
    <w:p w14:paraId="644211C4"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第四条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本责任书经双方签署后生效。甲乙双方签订交易合同的，本责任书作为交易合同附件，与交易合同具有同等法律效力；未签订交易合同的，本责任书独立有效。</w:t>
      </w:r>
    </w:p>
    <w:p w14:paraId="55B06597"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 xml:space="preserve">Article 4. This agreement will come into effect as soon as </w:t>
      </w:r>
      <w:r>
        <w:rPr>
          <w:rFonts w:ascii="仿宋_GB2312" w:eastAsia="仿宋_GB2312" w:hint="eastAsia"/>
          <w:kern w:val="0"/>
          <w:sz w:val="32"/>
          <w:szCs w:val="32"/>
        </w:rPr>
        <w:t>it is signed by Party A and Party B. If contracts are signed by both parties, this agreement shall be deemed as the appendix of the contracts and have the same legal effect as that of the contracts; if no contracts have been signed by and between both part</w:t>
      </w:r>
      <w:r>
        <w:rPr>
          <w:rFonts w:ascii="仿宋_GB2312" w:eastAsia="仿宋_GB2312" w:hint="eastAsia"/>
          <w:kern w:val="0"/>
          <w:sz w:val="32"/>
          <w:szCs w:val="32"/>
        </w:rPr>
        <w:t>ies, this Agreement shall be valid independently.</w:t>
      </w:r>
    </w:p>
    <w:p w14:paraId="6B364671"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第五条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甲乙双方及其人员在商业活动完成后，发生或发现违反本责任书规定的行为，按本责任书规定处理。</w:t>
      </w:r>
    </w:p>
    <w:p w14:paraId="1C394F2B"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Article 5. Party A, Party B and their personnel should conform to this Agreement strictly, and should be governed by this Agreement after the business activ</w:t>
      </w:r>
      <w:r>
        <w:rPr>
          <w:rFonts w:ascii="仿宋_GB2312" w:eastAsia="仿宋_GB2312" w:hint="eastAsia"/>
          <w:kern w:val="0"/>
          <w:sz w:val="32"/>
          <w:szCs w:val="32"/>
        </w:rPr>
        <w:t>ities are fulfilled.</w:t>
      </w:r>
    </w:p>
    <w:p w14:paraId="5D9EF0AC"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第六条</w:t>
      </w:r>
      <w:r>
        <w:rPr>
          <w:rFonts w:ascii="SimHei" w:eastAsia="SimHei" w:hAnsi="SimHei" w:hint="eastAsia"/>
          <w:kern w:val="0"/>
          <w:sz w:val="32"/>
          <w:szCs w:val="32"/>
          <w:lang w:eastAsia="zh-CN"/>
        </w:rPr>
        <w:t xml:space="preserve">  </w:t>
      </w:r>
      <w:r>
        <w:rPr>
          <w:rFonts w:ascii="仿宋_GB2312" w:eastAsia="仿宋_GB2312" w:hint="eastAsia"/>
          <w:kern w:val="0"/>
          <w:sz w:val="32"/>
          <w:szCs w:val="32"/>
          <w:lang w:eastAsia="zh-CN"/>
        </w:rPr>
        <w:t>本责任书以中文和英文书就，中文内容与英文内容之间的任何不一致，以英文内容为准。</w:t>
      </w:r>
    </w:p>
    <w:p w14:paraId="3583DE56" w14:textId="77777777" w:rsidR="00453015" w:rsidRDefault="002D2FF3" w:rsidP="002D2FF3">
      <w:pPr>
        <w:widowControl/>
        <w:spacing w:line="540" w:lineRule="exact"/>
        <w:ind w:firstLine="578"/>
        <w:rPr>
          <w:rFonts w:eastAsia="宋体"/>
          <w:kern w:val="0"/>
          <w:sz w:val="32"/>
          <w:szCs w:val="32"/>
        </w:rPr>
      </w:pPr>
      <w:r>
        <w:rPr>
          <w:rFonts w:ascii="仿宋_GB2312" w:eastAsia="仿宋_GB2312" w:hint="eastAsia"/>
          <w:kern w:val="0"/>
          <w:sz w:val="32"/>
          <w:szCs w:val="32"/>
        </w:rPr>
        <w:t>Article 6. This agreement has been made out in both</w:t>
      </w:r>
    </w:p>
    <w:p w14:paraId="1EF559A5" w14:textId="77777777" w:rsidR="00453015" w:rsidRDefault="002D2FF3" w:rsidP="002D2FF3">
      <w:pPr>
        <w:widowControl/>
        <w:spacing w:line="540" w:lineRule="exact"/>
        <w:rPr>
          <w:rFonts w:eastAsia="宋体"/>
          <w:kern w:val="0"/>
          <w:sz w:val="32"/>
          <w:szCs w:val="32"/>
        </w:rPr>
      </w:pPr>
      <w:r>
        <w:rPr>
          <w:rFonts w:ascii="仿宋_GB2312" w:eastAsia="仿宋_GB2312" w:hint="eastAsia"/>
          <w:kern w:val="0"/>
          <w:sz w:val="32"/>
          <w:szCs w:val="32"/>
        </w:rPr>
        <w:lastRenderedPageBreak/>
        <w:t>Chinese and English versions. In case of any divergence of interpretation, the English version shall prevail.</w:t>
      </w:r>
    </w:p>
    <w:p w14:paraId="457CBE99" w14:textId="77777777" w:rsidR="00453015" w:rsidRDefault="002D2FF3" w:rsidP="002D2FF3">
      <w:pPr>
        <w:widowControl/>
        <w:spacing w:line="540" w:lineRule="exact"/>
        <w:ind w:firstLine="578"/>
        <w:rPr>
          <w:rFonts w:eastAsia="宋体"/>
          <w:kern w:val="0"/>
          <w:sz w:val="32"/>
          <w:szCs w:val="32"/>
          <w:lang w:eastAsia="zh-CN"/>
        </w:rPr>
      </w:pPr>
      <w:r>
        <w:rPr>
          <w:rFonts w:ascii="SimHei" w:eastAsia="SimHei" w:hAnsi="SimHei" w:hint="eastAsia"/>
          <w:kern w:val="0"/>
          <w:sz w:val="32"/>
          <w:szCs w:val="32"/>
          <w:lang w:eastAsia="zh-CN"/>
        </w:rPr>
        <w:t>第七条</w:t>
      </w:r>
      <w:r>
        <w:rPr>
          <w:rFonts w:ascii="仿宋_GB2312" w:eastAsia="仿宋_GB2312" w:hint="eastAsia"/>
          <w:kern w:val="0"/>
          <w:sz w:val="32"/>
          <w:szCs w:val="32"/>
          <w:lang w:eastAsia="zh-CN"/>
        </w:rPr>
        <w:t>本责任书一式两份，甲乙双方各执一份，具有同等法律效</w:t>
      </w:r>
      <w:r>
        <w:rPr>
          <w:rFonts w:ascii="仿宋_GB2312" w:eastAsia="仿宋_GB2312" w:hint="eastAsia"/>
          <w:kern w:val="0"/>
          <w:sz w:val="32"/>
          <w:szCs w:val="32"/>
          <w:lang w:eastAsia="zh-CN"/>
        </w:rPr>
        <w:t>力。</w:t>
      </w:r>
    </w:p>
    <w:p w14:paraId="5DA8BB23" w14:textId="77777777" w:rsidR="00453015" w:rsidRDefault="002D2FF3" w:rsidP="002D2FF3">
      <w:pPr>
        <w:widowControl/>
        <w:spacing w:line="540" w:lineRule="exact"/>
        <w:ind w:firstLine="578"/>
        <w:rPr>
          <w:rFonts w:ascii="仿宋_GB2312" w:eastAsia="仿宋_GB2312"/>
          <w:kern w:val="0"/>
          <w:sz w:val="32"/>
          <w:szCs w:val="32"/>
        </w:rPr>
      </w:pPr>
      <w:r>
        <w:rPr>
          <w:rFonts w:ascii="仿宋_GB2312" w:eastAsia="仿宋_GB2312" w:hint="eastAsia"/>
          <w:kern w:val="0"/>
          <w:sz w:val="32"/>
          <w:szCs w:val="32"/>
        </w:rPr>
        <w:t>Article 7. This Agreement is made in two copies, one copy to be held by each party, and each copy is legally of equal effect.</w:t>
      </w:r>
    </w:p>
    <w:p w14:paraId="2D201977"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kern w:val="0"/>
          <w:sz w:val="32"/>
          <w:szCs w:val="32"/>
        </w:rPr>
        <w:br w:type="page"/>
      </w:r>
    </w:p>
    <w:p w14:paraId="437DA559" w14:textId="77777777" w:rsidR="00453015" w:rsidRDefault="00453015" w:rsidP="002D2FF3">
      <w:pPr>
        <w:widowControl/>
        <w:spacing w:line="540" w:lineRule="exact"/>
        <w:rPr>
          <w:rFonts w:ascii="仿宋_GB2312" w:eastAsia="仿宋_GB2312"/>
          <w:kern w:val="0"/>
          <w:sz w:val="32"/>
          <w:szCs w:val="32"/>
          <w:lang w:eastAsia="zh-CN"/>
        </w:rPr>
      </w:pPr>
    </w:p>
    <w:p w14:paraId="463D2D3C" w14:textId="77777777" w:rsidR="00453015" w:rsidRDefault="002D2FF3" w:rsidP="002D2FF3">
      <w:pPr>
        <w:widowControl/>
        <w:spacing w:line="540" w:lineRule="exact"/>
        <w:rPr>
          <w:rFonts w:ascii="仿宋_GB2312" w:eastAsia="仿宋_GB2312"/>
          <w:kern w:val="0"/>
          <w:sz w:val="32"/>
          <w:szCs w:val="32"/>
          <w:lang w:eastAsia="zh-CN"/>
        </w:rPr>
      </w:pPr>
      <w:r>
        <w:rPr>
          <w:rFonts w:ascii="仿宋_GB2312" w:eastAsia="仿宋_GB2312" w:hint="eastAsia"/>
          <w:kern w:val="0"/>
          <w:sz w:val="32"/>
          <w:szCs w:val="32"/>
          <w:lang w:eastAsia="zh-CN"/>
        </w:rPr>
        <w:t>甲方单位：</w:t>
      </w:r>
      <w:r>
        <w:rPr>
          <w:rFonts w:ascii="仿宋_GB2312" w:eastAsia="仿宋_GB2312"/>
          <w:kern w:val="0"/>
          <w:sz w:val="32"/>
          <w:szCs w:val="32"/>
          <w:lang w:eastAsia="zh-CN"/>
        </w:rPr>
        <w:t>中国石化润滑油</w:t>
      </w:r>
      <w:r>
        <w:rPr>
          <w:rFonts w:ascii="仿宋_GB2312" w:eastAsia="仿宋_GB2312" w:hint="eastAsia"/>
          <w:kern w:val="0"/>
          <w:sz w:val="32"/>
          <w:szCs w:val="32"/>
          <w:lang w:eastAsia="zh-CN"/>
        </w:rPr>
        <w:t>（新加坡）</w:t>
      </w:r>
      <w:r>
        <w:rPr>
          <w:rFonts w:ascii="仿宋_GB2312" w:eastAsia="仿宋_GB2312"/>
          <w:kern w:val="0"/>
          <w:sz w:val="32"/>
          <w:szCs w:val="32"/>
          <w:lang w:eastAsia="zh-CN"/>
        </w:rPr>
        <w:t>有限责任公司</w:t>
      </w:r>
    </w:p>
    <w:p w14:paraId="33FD31D6"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rPr>
        <w:t>Party A: SINOPEC LUBRICANT (SINGAPORE) PTE. LTD</w:t>
      </w:r>
    </w:p>
    <w:p w14:paraId="136DACD2"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rPr>
        <w:t>姓名</w:t>
      </w:r>
      <w:r>
        <w:rPr>
          <w:rFonts w:ascii="仿宋_GB2312" w:eastAsia="仿宋_GB2312" w:hint="eastAsia"/>
          <w:kern w:val="0"/>
          <w:sz w:val="32"/>
          <w:szCs w:val="32"/>
        </w:rPr>
        <w:t xml:space="preserve">/Name:    </w:t>
      </w:r>
    </w:p>
    <w:p w14:paraId="718BB21A" w14:textId="77777777" w:rsidR="00453015" w:rsidRDefault="002D2FF3" w:rsidP="002D2FF3">
      <w:pPr>
        <w:rPr>
          <w:rFonts w:ascii="仿宋_GB2312" w:eastAsia="仿宋_GB2312"/>
          <w:kern w:val="0"/>
          <w:sz w:val="32"/>
          <w:szCs w:val="32"/>
          <w:lang w:eastAsia="zh-CN"/>
        </w:rPr>
      </w:pPr>
      <w:r>
        <w:rPr>
          <w:rFonts w:ascii="仿宋_GB2312" w:eastAsia="仿宋_GB2312" w:hint="eastAsia"/>
          <w:kern w:val="0"/>
          <w:sz w:val="32"/>
          <w:szCs w:val="32"/>
        </w:rPr>
        <w:t>职称</w:t>
      </w:r>
      <w:r>
        <w:rPr>
          <w:rFonts w:ascii="仿宋_GB2312" w:eastAsia="仿宋_GB2312" w:hint="eastAsia"/>
          <w:kern w:val="0"/>
          <w:sz w:val="32"/>
          <w:szCs w:val="32"/>
        </w:rPr>
        <w:t xml:space="preserve">/Designation: </w:t>
      </w:r>
    </w:p>
    <w:p w14:paraId="173C8A08" w14:textId="77777777" w:rsidR="00453015" w:rsidRDefault="002D2FF3" w:rsidP="002D2FF3">
      <w:pPr>
        <w:rPr>
          <w:rFonts w:ascii="仿宋_GB2312" w:eastAsia="仿宋_GB2312"/>
          <w:kern w:val="0"/>
          <w:sz w:val="32"/>
          <w:szCs w:val="32"/>
        </w:rPr>
      </w:pPr>
      <w:r>
        <w:rPr>
          <w:rFonts w:ascii="仿宋_GB2312" w:eastAsia="仿宋_GB2312" w:hint="eastAsia"/>
          <w:kern w:val="0"/>
          <w:sz w:val="32"/>
          <w:szCs w:val="32"/>
        </w:rPr>
        <w:t>电话</w:t>
      </w:r>
      <w:r>
        <w:rPr>
          <w:rFonts w:ascii="仿宋_GB2312" w:eastAsia="仿宋_GB2312" w:hint="eastAsia"/>
          <w:kern w:val="0"/>
          <w:sz w:val="32"/>
          <w:szCs w:val="32"/>
        </w:rPr>
        <w:t xml:space="preserve">/Telephone Number:          </w:t>
      </w:r>
    </w:p>
    <w:p w14:paraId="08880EAE" w14:textId="77777777" w:rsidR="00453015" w:rsidRDefault="002D2FF3" w:rsidP="002D2FF3">
      <w:pPr>
        <w:rPr>
          <w:rFonts w:ascii="仿宋_GB2312" w:eastAsia="仿宋_GB2312"/>
          <w:kern w:val="0"/>
          <w:sz w:val="32"/>
          <w:szCs w:val="32"/>
        </w:rPr>
      </w:pPr>
      <w:r>
        <w:rPr>
          <w:rFonts w:ascii="仿宋_GB2312" w:eastAsia="仿宋_GB2312" w:hint="eastAsia"/>
          <w:kern w:val="0"/>
          <w:sz w:val="32"/>
          <w:szCs w:val="32"/>
        </w:rPr>
        <w:t>日期</w:t>
      </w:r>
      <w:r>
        <w:rPr>
          <w:rFonts w:ascii="仿宋_GB2312" w:eastAsia="仿宋_GB2312" w:hint="eastAsia"/>
          <w:kern w:val="0"/>
          <w:sz w:val="32"/>
          <w:szCs w:val="32"/>
        </w:rPr>
        <w:t xml:space="preserve">/Date:          </w:t>
      </w:r>
    </w:p>
    <w:p w14:paraId="66A7DE68"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rPr>
        <w:t>签名和公章</w:t>
      </w:r>
      <w:r>
        <w:rPr>
          <w:rFonts w:ascii="仿宋_GB2312" w:eastAsia="仿宋_GB2312" w:hint="eastAsia"/>
          <w:kern w:val="0"/>
          <w:sz w:val="32"/>
          <w:szCs w:val="32"/>
        </w:rPr>
        <w:t>/Signature and company stamp:</w:t>
      </w:r>
    </w:p>
    <w:p w14:paraId="510C3AA2" w14:textId="77777777" w:rsidR="00453015" w:rsidRDefault="00453015" w:rsidP="002D2FF3">
      <w:pPr>
        <w:widowControl/>
        <w:spacing w:line="540" w:lineRule="exact"/>
        <w:rPr>
          <w:rFonts w:ascii="仿宋_GB2312" w:eastAsia="仿宋_GB2312"/>
          <w:kern w:val="0"/>
          <w:sz w:val="32"/>
          <w:szCs w:val="32"/>
          <w:lang w:eastAsia="zh-CN"/>
        </w:rPr>
      </w:pPr>
    </w:p>
    <w:p w14:paraId="5D32468C" w14:textId="77777777" w:rsidR="00453015" w:rsidRDefault="00453015" w:rsidP="002D2FF3">
      <w:pPr>
        <w:widowControl/>
        <w:spacing w:line="540" w:lineRule="exact"/>
        <w:rPr>
          <w:rFonts w:ascii="仿宋_GB2312" w:eastAsia="仿宋_GB2312"/>
          <w:kern w:val="0"/>
          <w:sz w:val="32"/>
          <w:szCs w:val="32"/>
          <w:lang w:eastAsia="zh-CN"/>
        </w:rPr>
      </w:pPr>
    </w:p>
    <w:p w14:paraId="6CC93FB3"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rPr>
        <w:t>乙方单位：</w:t>
      </w:r>
      <w:r>
        <w:rPr>
          <w:rFonts w:ascii="仿宋_GB2312" w:eastAsia="仿宋_GB2312" w:hint="eastAsia"/>
          <w:kern w:val="0"/>
          <w:sz w:val="32"/>
          <w:szCs w:val="32"/>
        </w:rPr>
        <w:t xml:space="preserve"> </w:t>
      </w:r>
      <w:r>
        <w:rPr>
          <w:rFonts w:ascii="仿宋_GB2312" w:eastAsia="仿宋_GB2312" w:hint="eastAsia"/>
          <w:kern w:val="0"/>
          <w:sz w:val="32"/>
          <w:szCs w:val="32"/>
          <w:highlight w:val="yellow"/>
        </w:rPr>
        <w:t>TOLL-BLENDER</w:t>
      </w:r>
      <w:r>
        <w:rPr>
          <w:rFonts w:ascii="仿宋_GB2312" w:eastAsia="仿宋_GB2312" w:hint="eastAsia"/>
          <w:kern w:val="0"/>
          <w:sz w:val="32"/>
          <w:szCs w:val="32"/>
        </w:rPr>
        <w:t xml:space="preserve">  </w:t>
      </w:r>
    </w:p>
    <w:p w14:paraId="7F9DA3DE"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rPr>
        <w:t xml:space="preserve">Party B:  </w:t>
      </w:r>
      <w:r>
        <w:rPr>
          <w:rFonts w:ascii="仿宋_GB2312" w:eastAsia="仿宋_GB2312" w:hint="eastAsia"/>
          <w:kern w:val="0"/>
          <w:sz w:val="32"/>
          <w:szCs w:val="32"/>
          <w:highlight w:val="yellow"/>
        </w:rPr>
        <w:t>TOLL-BLENDER</w:t>
      </w:r>
      <w:r>
        <w:rPr>
          <w:rFonts w:ascii="仿宋_GB2312" w:eastAsia="仿宋_GB2312" w:hint="eastAsia"/>
          <w:kern w:val="0"/>
          <w:sz w:val="32"/>
          <w:szCs w:val="32"/>
        </w:rPr>
        <w:t xml:space="preserve">  </w:t>
      </w:r>
    </w:p>
    <w:p w14:paraId="5DA486F0"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highlight w:val="yellow"/>
        </w:rPr>
        <w:t>姓名</w:t>
      </w:r>
      <w:r>
        <w:rPr>
          <w:rFonts w:ascii="仿宋_GB2312" w:eastAsia="仿宋_GB2312" w:hint="eastAsia"/>
          <w:kern w:val="0"/>
          <w:sz w:val="32"/>
          <w:szCs w:val="32"/>
          <w:highlight w:val="yellow"/>
        </w:rPr>
        <w:t>/Name</w:t>
      </w:r>
      <w:r>
        <w:rPr>
          <w:rFonts w:ascii="仿宋_GB2312" w:eastAsia="仿宋_GB2312" w:hint="eastAsia"/>
          <w:kern w:val="0"/>
          <w:sz w:val="32"/>
          <w:szCs w:val="32"/>
        </w:rPr>
        <w:t>:</w:t>
      </w:r>
      <w:r>
        <w:rPr>
          <w:rFonts w:ascii="仿宋_GB2312" w:eastAsia="仿宋_GB2312" w:hint="eastAsia"/>
          <w:kern w:val="0"/>
          <w:sz w:val="32"/>
          <w:szCs w:val="32"/>
          <w:lang w:eastAsia="zh-CN"/>
        </w:rPr>
        <w:t xml:space="preserve"> </w:t>
      </w:r>
      <w:r>
        <w:rPr>
          <w:rFonts w:ascii="仿宋_GB2312" w:eastAsia="仿宋_GB2312" w:hint="eastAsia"/>
          <w:kern w:val="0"/>
          <w:sz w:val="32"/>
          <w:szCs w:val="32"/>
        </w:rPr>
        <w:t xml:space="preserve"> </w:t>
      </w:r>
    </w:p>
    <w:p w14:paraId="0BD998CE" w14:textId="77777777" w:rsidR="00453015" w:rsidRDefault="002D2FF3" w:rsidP="002D2FF3">
      <w:pPr>
        <w:rPr>
          <w:rFonts w:ascii="仿宋_GB2312" w:eastAsia="仿宋_GB2312"/>
          <w:kern w:val="0"/>
          <w:sz w:val="32"/>
          <w:szCs w:val="32"/>
          <w:lang w:eastAsia="zh-CN"/>
        </w:rPr>
      </w:pPr>
      <w:r>
        <w:rPr>
          <w:rFonts w:ascii="仿宋_GB2312" w:eastAsia="仿宋_GB2312" w:hint="eastAsia"/>
          <w:kern w:val="0"/>
          <w:sz w:val="32"/>
          <w:szCs w:val="32"/>
          <w:highlight w:val="yellow"/>
        </w:rPr>
        <w:t>职称</w:t>
      </w:r>
      <w:r>
        <w:rPr>
          <w:rFonts w:ascii="仿宋_GB2312" w:eastAsia="仿宋_GB2312" w:hint="eastAsia"/>
          <w:kern w:val="0"/>
          <w:sz w:val="32"/>
          <w:szCs w:val="32"/>
          <w:highlight w:val="yellow"/>
        </w:rPr>
        <w:t>/Designation</w:t>
      </w:r>
      <w:r>
        <w:rPr>
          <w:rFonts w:ascii="仿宋_GB2312" w:eastAsia="仿宋_GB2312" w:hint="eastAsia"/>
          <w:kern w:val="0"/>
          <w:sz w:val="32"/>
          <w:szCs w:val="32"/>
        </w:rPr>
        <w:t xml:space="preserve">: </w:t>
      </w:r>
      <w:r>
        <w:rPr>
          <w:rFonts w:ascii="仿宋_GB2312" w:eastAsia="仿宋_GB2312" w:hint="eastAsia"/>
          <w:kern w:val="0"/>
          <w:sz w:val="32"/>
          <w:szCs w:val="32"/>
          <w:lang w:eastAsia="zh-CN"/>
        </w:rPr>
        <w:t xml:space="preserve"> </w:t>
      </w:r>
    </w:p>
    <w:p w14:paraId="35C7D4BA" w14:textId="77777777" w:rsidR="00453015" w:rsidRDefault="002D2FF3" w:rsidP="002D2FF3">
      <w:pPr>
        <w:rPr>
          <w:rFonts w:ascii="仿宋_GB2312" w:eastAsia="仿宋_GB2312"/>
          <w:kern w:val="0"/>
          <w:sz w:val="32"/>
          <w:szCs w:val="32"/>
          <w:highlight w:val="yellow"/>
          <w:lang w:eastAsia="zh-CN"/>
        </w:rPr>
      </w:pPr>
      <w:r>
        <w:rPr>
          <w:rFonts w:ascii="仿宋_GB2312" w:eastAsia="仿宋_GB2312" w:hint="eastAsia"/>
          <w:kern w:val="0"/>
          <w:sz w:val="32"/>
          <w:szCs w:val="32"/>
          <w:highlight w:val="yellow"/>
        </w:rPr>
        <w:t>电话</w:t>
      </w:r>
      <w:r>
        <w:rPr>
          <w:rFonts w:ascii="仿宋_GB2312" w:eastAsia="仿宋_GB2312" w:hint="eastAsia"/>
          <w:kern w:val="0"/>
          <w:sz w:val="32"/>
          <w:szCs w:val="32"/>
          <w:highlight w:val="yellow"/>
        </w:rPr>
        <w:t xml:space="preserve">/Telephone Number: </w:t>
      </w:r>
      <w:r>
        <w:rPr>
          <w:rFonts w:ascii="仿宋_GB2312" w:eastAsia="仿宋_GB2312"/>
          <w:kern w:val="0"/>
          <w:sz w:val="32"/>
          <w:szCs w:val="32"/>
          <w:highlight w:val="yellow"/>
          <w:lang w:eastAsia="zh-CN"/>
        </w:rPr>
        <w:t xml:space="preserve"> </w:t>
      </w:r>
    </w:p>
    <w:p w14:paraId="4E38BEC2" w14:textId="77777777" w:rsidR="00453015" w:rsidRDefault="002D2FF3" w:rsidP="002D2FF3">
      <w:pPr>
        <w:rPr>
          <w:rFonts w:ascii="仿宋_GB2312" w:eastAsia="仿宋_GB2312"/>
          <w:kern w:val="0"/>
          <w:sz w:val="32"/>
          <w:szCs w:val="32"/>
          <w:highlight w:val="yellow"/>
        </w:rPr>
      </w:pPr>
      <w:r>
        <w:rPr>
          <w:rFonts w:ascii="仿宋_GB2312" w:eastAsia="仿宋_GB2312" w:hint="eastAsia"/>
          <w:kern w:val="0"/>
          <w:sz w:val="32"/>
          <w:szCs w:val="32"/>
          <w:highlight w:val="yellow"/>
        </w:rPr>
        <w:t>日期</w:t>
      </w:r>
      <w:r>
        <w:rPr>
          <w:rFonts w:ascii="仿宋_GB2312" w:eastAsia="仿宋_GB2312" w:hint="eastAsia"/>
          <w:kern w:val="0"/>
          <w:sz w:val="32"/>
          <w:szCs w:val="32"/>
          <w:highlight w:val="yellow"/>
        </w:rPr>
        <w:t xml:space="preserve">/Date:           </w:t>
      </w:r>
    </w:p>
    <w:p w14:paraId="71FAF47C" w14:textId="77777777" w:rsidR="00453015" w:rsidRDefault="002D2FF3" w:rsidP="002D2FF3">
      <w:pPr>
        <w:widowControl/>
        <w:spacing w:line="540" w:lineRule="exact"/>
        <w:rPr>
          <w:rFonts w:ascii="仿宋_GB2312" w:eastAsia="仿宋_GB2312"/>
          <w:kern w:val="0"/>
          <w:sz w:val="32"/>
          <w:szCs w:val="32"/>
        </w:rPr>
      </w:pPr>
      <w:r>
        <w:rPr>
          <w:rFonts w:ascii="仿宋_GB2312" w:eastAsia="仿宋_GB2312" w:hint="eastAsia"/>
          <w:kern w:val="0"/>
          <w:sz w:val="32"/>
          <w:szCs w:val="32"/>
          <w:highlight w:val="yellow"/>
        </w:rPr>
        <w:t>签名和公章</w:t>
      </w:r>
      <w:r>
        <w:rPr>
          <w:rFonts w:ascii="仿宋_GB2312" w:eastAsia="仿宋_GB2312" w:hint="eastAsia"/>
          <w:kern w:val="0"/>
          <w:sz w:val="32"/>
          <w:szCs w:val="32"/>
          <w:highlight w:val="yellow"/>
        </w:rPr>
        <w:t>/Signature</w:t>
      </w:r>
      <w:r>
        <w:rPr>
          <w:rFonts w:ascii="仿宋_GB2312" w:eastAsia="仿宋_GB2312"/>
          <w:kern w:val="0"/>
          <w:sz w:val="32"/>
          <w:szCs w:val="32"/>
          <w:highlight w:val="yellow"/>
        </w:rPr>
        <w:t xml:space="preserve"> and company stamp:</w:t>
      </w:r>
      <w:r>
        <w:rPr>
          <w:rFonts w:ascii="仿宋_GB2312" w:eastAsia="仿宋_GB2312"/>
          <w:kern w:val="0"/>
          <w:sz w:val="32"/>
          <w:szCs w:val="32"/>
        </w:rPr>
        <w:br w:type="page"/>
      </w:r>
    </w:p>
    <w:p w14:paraId="43823B59" w14:textId="77777777" w:rsidR="00453015" w:rsidRDefault="002D2FF3" w:rsidP="002D2FF3">
      <w:pPr>
        <w:jc w:val="center"/>
        <w:rPr>
          <w:rFonts w:eastAsia="宋体"/>
          <w:b/>
          <w:bCs/>
          <w:sz w:val="22"/>
          <w:szCs w:val="22"/>
          <w:lang w:val="en-GB" w:eastAsia="zh-CN"/>
        </w:rPr>
      </w:pPr>
      <w:r>
        <w:rPr>
          <w:b/>
          <w:bCs/>
          <w:sz w:val="32"/>
          <w:szCs w:val="32"/>
        </w:rPr>
        <w:lastRenderedPageBreak/>
        <w:t>Appendix</w:t>
      </w:r>
      <w:r>
        <w:rPr>
          <w:rFonts w:eastAsia="宋体"/>
          <w:b/>
          <w:bCs/>
          <w:sz w:val="32"/>
          <w:szCs w:val="32"/>
          <w:lang w:eastAsia="zh-CN"/>
        </w:rPr>
        <w:t xml:space="preserve"> Agreement</w:t>
      </w:r>
    </w:p>
    <w:p w14:paraId="762B9A5F" w14:textId="77777777" w:rsidR="00453015" w:rsidRDefault="00453015" w:rsidP="002D2FF3">
      <w:pPr>
        <w:jc w:val="center"/>
        <w:rPr>
          <w:rFonts w:eastAsia="宋体"/>
          <w:b/>
          <w:bCs/>
          <w:sz w:val="22"/>
          <w:szCs w:val="22"/>
          <w:lang w:val="en-GB" w:eastAsia="zh-CN"/>
        </w:rPr>
      </w:pPr>
    </w:p>
    <w:p w14:paraId="01CE34F0" w14:textId="77777777" w:rsidR="00453015" w:rsidRDefault="002D2FF3" w:rsidP="002D2FF3">
      <w:pPr>
        <w:jc w:val="center"/>
        <w:rPr>
          <w:rFonts w:eastAsia="宋体"/>
          <w:b/>
          <w:bCs/>
          <w:sz w:val="22"/>
          <w:szCs w:val="22"/>
          <w:lang w:val="en-GB" w:eastAsia="zh-CN"/>
        </w:rPr>
      </w:pPr>
      <w:r>
        <w:rPr>
          <w:b/>
          <w:bCs/>
          <w:sz w:val="22"/>
          <w:szCs w:val="22"/>
          <w:lang w:val="en-GB"/>
        </w:rPr>
        <w:t xml:space="preserve">Appendix 1 </w:t>
      </w:r>
      <w:r>
        <w:rPr>
          <w:rFonts w:eastAsia="宋体"/>
          <w:b/>
          <w:bCs/>
          <w:sz w:val="22"/>
          <w:szCs w:val="22"/>
          <w:lang w:val="en-GB" w:eastAsia="zh-CN"/>
        </w:rPr>
        <w:t xml:space="preserve">List of </w:t>
      </w:r>
      <w:r>
        <w:rPr>
          <w:rFonts w:eastAsia="宋体"/>
          <w:b/>
          <w:bCs/>
          <w:sz w:val="22"/>
          <w:szCs w:val="22"/>
          <w:lang w:eastAsia="zh-CN"/>
        </w:rPr>
        <w:t>P</w:t>
      </w:r>
      <w:r>
        <w:rPr>
          <w:rFonts w:eastAsia="宋体"/>
          <w:b/>
          <w:bCs/>
          <w:sz w:val="22"/>
          <w:szCs w:val="22"/>
          <w:lang w:val="en-GB" w:eastAsia="zh-CN"/>
        </w:rPr>
        <w:t>roducts</w:t>
      </w:r>
    </w:p>
    <w:p w14:paraId="5ED18991" w14:textId="77777777" w:rsidR="00453015" w:rsidRDefault="00453015" w:rsidP="002D2FF3">
      <w:pPr>
        <w:jc w:val="both"/>
        <w:rPr>
          <w:rFonts w:eastAsia="宋体"/>
          <w:sz w:val="22"/>
          <w:szCs w:val="22"/>
          <w:lang w:val="en-GB" w:eastAsia="zh-CN"/>
        </w:rPr>
      </w:pPr>
    </w:p>
    <w:tbl>
      <w:tblPr>
        <w:tblW w:w="51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984"/>
        <w:gridCol w:w="5100"/>
        <w:gridCol w:w="1635"/>
      </w:tblGrid>
      <w:tr w:rsidR="00453015" w14:paraId="650B28DE" w14:textId="77777777">
        <w:trPr>
          <w:trHeight w:val="280"/>
        </w:trPr>
        <w:tc>
          <w:tcPr>
            <w:tcW w:w="307" w:type="pct"/>
            <w:noWrap/>
            <w:vAlign w:val="center"/>
          </w:tcPr>
          <w:p w14:paraId="27976A3A"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S/N</w:t>
            </w:r>
          </w:p>
        </w:tc>
        <w:tc>
          <w:tcPr>
            <w:tcW w:w="1068" w:type="pct"/>
            <w:noWrap/>
            <w:vAlign w:val="center"/>
          </w:tcPr>
          <w:p w14:paraId="76D308C9"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Product Code</w:t>
            </w:r>
          </w:p>
        </w:tc>
        <w:tc>
          <w:tcPr>
            <w:tcW w:w="2745" w:type="pct"/>
            <w:noWrap/>
            <w:vAlign w:val="center"/>
          </w:tcPr>
          <w:p w14:paraId="1904FF6F"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Product Name</w:t>
            </w:r>
          </w:p>
        </w:tc>
        <w:tc>
          <w:tcPr>
            <w:tcW w:w="880" w:type="pct"/>
            <w:noWrap/>
            <w:vAlign w:val="center"/>
          </w:tcPr>
          <w:p w14:paraId="6FC7F4E7"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Pack Size</w:t>
            </w:r>
          </w:p>
        </w:tc>
      </w:tr>
      <w:tr w:rsidR="00453015" w14:paraId="18995EC1" w14:textId="77777777">
        <w:trPr>
          <w:trHeight w:val="280"/>
        </w:trPr>
        <w:tc>
          <w:tcPr>
            <w:tcW w:w="307" w:type="pct"/>
            <w:noWrap/>
            <w:vAlign w:val="center"/>
          </w:tcPr>
          <w:p w14:paraId="782BBCAA"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1</w:t>
            </w:r>
          </w:p>
        </w:tc>
        <w:tc>
          <w:tcPr>
            <w:tcW w:w="1068" w:type="pct"/>
            <w:noWrap/>
            <w:vAlign w:val="center"/>
          </w:tcPr>
          <w:p w14:paraId="40F1B4CD"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0609100063003543</w:t>
            </w:r>
          </w:p>
        </w:tc>
        <w:tc>
          <w:tcPr>
            <w:tcW w:w="2745" w:type="pct"/>
            <w:noWrap/>
            <w:vAlign w:val="center"/>
          </w:tcPr>
          <w:p w14:paraId="13B1FDCF" w14:textId="77777777" w:rsidR="00453015" w:rsidRDefault="002D2FF3" w:rsidP="002D2FF3">
            <w:pPr>
              <w:widowControl/>
              <w:rPr>
                <w:rFonts w:eastAsia="宋体"/>
                <w:kern w:val="0"/>
                <w:sz w:val="22"/>
                <w:szCs w:val="22"/>
                <w:lang w:val="fr-CH" w:eastAsia="zh-CN"/>
              </w:rPr>
            </w:pPr>
            <w:r>
              <w:rPr>
                <w:rFonts w:eastAsia="宋体"/>
                <w:kern w:val="0"/>
                <w:sz w:val="22"/>
                <w:szCs w:val="22"/>
                <w:lang w:val="fr-CH" w:eastAsia="zh-CN"/>
              </w:rPr>
              <w:t>SINOPEC\TULUX T500 E7/CI-4 15W-40 Diesel Engine Oil</w:t>
            </w:r>
          </w:p>
        </w:tc>
        <w:tc>
          <w:tcPr>
            <w:tcW w:w="880" w:type="pct"/>
            <w:noWrap/>
            <w:vAlign w:val="center"/>
          </w:tcPr>
          <w:p w14:paraId="2E629FCE"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200L DRUM</w:t>
            </w:r>
          </w:p>
        </w:tc>
      </w:tr>
      <w:tr w:rsidR="00453015" w14:paraId="2CAB9E48" w14:textId="77777777">
        <w:trPr>
          <w:trHeight w:val="280"/>
        </w:trPr>
        <w:tc>
          <w:tcPr>
            <w:tcW w:w="307" w:type="pct"/>
            <w:noWrap/>
            <w:vAlign w:val="center"/>
          </w:tcPr>
          <w:p w14:paraId="4ED4DF70" w14:textId="77777777" w:rsidR="00453015" w:rsidRDefault="002D2FF3" w:rsidP="002D2FF3">
            <w:pPr>
              <w:widowControl/>
              <w:jc w:val="center"/>
              <w:rPr>
                <w:rFonts w:eastAsia="宋体"/>
                <w:kern w:val="0"/>
                <w:sz w:val="22"/>
                <w:szCs w:val="22"/>
                <w:lang w:eastAsia="zh-CN"/>
              </w:rPr>
            </w:pPr>
            <w:r>
              <w:rPr>
                <w:rFonts w:eastAsia="宋体" w:hint="eastAsia"/>
                <w:kern w:val="0"/>
                <w:sz w:val="22"/>
                <w:szCs w:val="22"/>
                <w:lang w:eastAsia="zh-CN"/>
              </w:rPr>
              <w:t>3</w:t>
            </w:r>
          </w:p>
        </w:tc>
        <w:tc>
          <w:tcPr>
            <w:tcW w:w="1068" w:type="pct"/>
            <w:noWrap/>
            <w:vAlign w:val="center"/>
          </w:tcPr>
          <w:p w14:paraId="578CB6E9"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0609160060204871</w:t>
            </w:r>
          </w:p>
        </w:tc>
        <w:tc>
          <w:tcPr>
            <w:tcW w:w="2745" w:type="pct"/>
            <w:noWrap/>
            <w:vAlign w:val="center"/>
          </w:tcPr>
          <w:p w14:paraId="4C51DFB6" w14:textId="77777777" w:rsidR="00453015" w:rsidRDefault="002D2FF3" w:rsidP="002D2FF3">
            <w:pPr>
              <w:widowControl/>
              <w:rPr>
                <w:rFonts w:eastAsia="宋体"/>
                <w:kern w:val="0"/>
                <w:sz w:val="22"/>
                <w:szCs w:val="22"/>
                <w:lang w:eastAsia="zh-CN"/>
              </w:rPr>
            </w:pPr>
            <w:r>
              <w:rPr>
                <w:rFonts w:eastAsia="宋体"/>
                <w:kern w:val="0"/>
                <w:sz w:val="22"/>
                <w:szCs w:val="22"/>
                <w:lang w:eastAsia="zh-CN"/>
              </w:rPr>
              <w:t>SINOPEC\L-HM 68 Anti-Wear Hydraulic Oil</w:t>
            </w:r>
          </w:p>
        </w:tc>
        <w:tc>
          <w:tcPr>
            <w:tcW w:w="880" w:type="pct"/>
            <w:noWrap/>
            <w:vAlign w:val="center"/>
          </w:tcPr>
          <w:p w14:paraId="7C002580" w14:textId="77777777" w:rsidR="00453015" w:rsidRDefault="002D2FF3" w:rsidP="002D2FF3">
            <w:pPr>
              <w:widowControl/>
              <w:jc w:val="center"/>
              <w:rPr>
                <w:rFonts w:eastAsia="宋体"/>
                <w:kern w:val="0"/>
                <w:sz w:val="22"/>
                <w:szCs w:val="22"/>
                <w:lang w:eastAsia="zh-CN"/>
              </w:rPr>
            </w:pPr>
            <w:r>
              <w:rPr>
                <w:rFonts w:eastAsia="宋体"/>
                <w:kern w:val="0"/>
                <w:sz w:val="22"/>
                <w:szCs w:val="22"/>
                <w:lang w:eastAsia="zh-CN"/>
              </w:rPr>
              <w:t>200L DRUM</w:t>
            </w:r>
          </w:p>
        </w:tc>
      </w:tr>
    </w:tbl>
    <w:p w14:paraId="4EE3F085" w14:textId="77777777" w:rsidR="00453015" w:rsidRDefault="00453015" w:rsidP="002D2FF3">
      <w:pPr>
        <w:jc w:val="both"/>
        <w:rPr>
          <w:rFonts w:eastAsia="宋体"/>
          <w:sz w:val="22"/>
          <w:szCs w:val="22"/>
          <w:lang w:val="en-GB" w:eastAsia="zh-CN"/>
        </w:rPr>
      </w:pPr>
    </w:p>
    <w:p w14:paraId="198EF948" w14:textId="77777777" w:rsidR="00453015" w:rsidRDefault="002D2FF3" w:rsidP="002D2FF3">
      <w:pPr>
        <w:jc w:val="center"/>
        <w:rPr>
          <w:rFonts w:eastAsia="宋体"/>
          <w:b/>
          <w:bCs/>
          <w:sz w:val="22"/>
          <w:szCs w:val="22"/>
          <w:lang w:val="en-GB" w:eastAsia="zh-CN"/>
        </w:rPr>
      </w:pPr>
      <w:r>
        <w:rPr>
          <w:rFonts w:eastAsia="宋体"/>
          <w:b/>
          <w:bCs/>
          <w:sz w:val="22"/>
          <w:szCs w:val="22"/>
          <w:lang w:val="en-GB" w:eastAsia="zh-CN"/>
        </w:rPr>
        <w:t>Appendix 2 Specifications and Standards</w:t>
      </w:r>
    </w:p>
    <w:p w14:paraId="1CFE0644" w14:textId="77777777" w:rsidR="00453015" w:rsidRDefault="002D2FF3" w:rsidP="002D2FF3">
      <w:pPr>
        <w:jc w:val="center"/>
        <w:rPr>
          <w:rFonts w:eastAsia="宋体"/>
          <w:sz w:val="22"/>
          <w:szCs w:val="22"/>
          <w:lang w:val="en-GB" w:eastAsia="zh-CN"/>
        </w:rPr>
      </w:pPr>
      <w:r>
        <w:rPr>
          <w:rFonts w:eastAsia="宋体"/>
          <w:sz w:val="22"/>
          <w:szCs w:val="22"/>
          <w:lang w:val="en-GB" w:eastAsia="zh-CN"/>
        </w:rPr>
        <w:t xml:space="preserve">Inspection Specification of Products, Packaging Material Standard, </w:t>
      </w:r>
      <w:r>
        <w:rPr>
          <w:rFonts w:eastAsia="宋体" w:hint="eastAsia"/>
          <w:sz w:val="22"/>
          <w:szCs w:val="22"/>
          <w:lang w:eastAsia="zh-CN"/>
        </w:rPr>
        <w:t xml:space="preserve">and </w:t>
      </w:r>
      <w:r>
        <w:rPr>
          <w:rFonts w:eastAsia="宋体"/>
          <w:sz w:val="22"/>
          <w:szCs w:val="22"/>
          <w:lang w:val="en-GB" w:eastAsia="zh-CN"/>
        </w:rPr>
        <w:t>Product Packing Standard</w:t>
      </w:r>
      <w:r>
        <w:rPr>
          <w:rFonts w:eastAsia="宋体" w:hint="eastAsia"/>
          <w:sz w:val="22"/>
          <w:szCs w:val="22"/>
          <w:lang w:eastAsia="zh-CN"/>
        </w:rPr>
        <w:t>.</w:t>
      </w:r>
      <w:r>
        <w:rPr>
          <w:rFonts w:eastAsia="宋体"/>
          <w:sz w:val="22"/>
          <w:szCs w:val="22"/>
          <w:lang w:val="en-GB" w:eastAsia="zh-CN"/>
        </w:rPr>
        <w:t xml:space="preserve"> </w:t>
      </w:r>
    </w:p>
    <w:p w14:paraId="584320A4" w14:textId="77777777" w:rsidR="00453015" w:rsidRDefault="00453015" w:rsidP="002D2FF3">
      <w:pPr>
        <w:jc w:val="both"/>
        <w:rPr>
          <w:rFonts w:eastAsia="宋体"/>
          <w:sz w:val="22"/>
          <w:szCs w:val="22"/>
          <w:lang w:val="en-GB" w:eastAsia="zh-CN"/>
        </w:rPr>
      </w:pPr>
    </w:p>
    <w:p w14:paraId="2248076D" w14:textId="77777777" w:rsidR="00453015" w:rsidRDefault="002D2FF3" w:rsidP="002D2FF3">
      <w:pPr>
        <w:numPr>
          <w:ilvl w:val="0"/>
          <w:numId w:val="3"/>
        </w:numPr>
        <w:autoSpaceDE w:val="0"/>
        <w:autoSpaceDN w:val="0"/>
        <w:adjustRightInd w:val="0"/>
        <w:ind w:left="1077" w:hanging="720"/>
        <w:outlineLvl w:val="0"/>
        <w:rPr>
          <w:rFonts w:eastAsia="宋体"/>
          <w:b/>
          <w:bCs/>
          <w:kern w:val="0"/>
          <w:lang w:eastAsia="zh-CN"/>
        </w:rPr>
      </w:pPr>
      <w:bookmarkStart w:id="0" w:name="_Toc129471625"/>
      <w:r>
        <w:rPr>
          <w:rFonts w:eastAsia="宋体"/>
          <w:b/>
          <w:bCs/>
          <w:kern w:val="0"/>
          <w:lang w:eastAsia="zh-CN"/>
        </w:rPr>
        <w:t>OBJECTIVE</w:t>
      </w:r>
      <w:bookmarkEnd w:id="0"/>
    </w:p>
    <w:p w14:paraId="40519DE4" w14:textId="77777777" w:rsidR="00453015" w:rsidRDefault="00453015" w:rsidP="002D2FF3">
      <w:pPr>
        <w:autoSpaceDE w:val="0"/>
        <w:autoSpaceDN w:val="0"/>
        <w:adjustRightInd w:val="0"/>
        <w:ind w:left="900"/>
        <w:rPr>
          <w:rFonts w:eastAsia="宋体"/>
          <w:b/>
          <w:bCs/>
          <w:kern w:val="0"/>
          <w:lang w:eastAsia="zh-CN"/>
        </w:rPr>
      </w:pPr>
    </w:p>
    <w:p w14:paraId="1622FDA3" w14:textId="77777777" w:rsidR="00453015" w:rsidRDefault="002D2FF3" w:rsidP="002D2FF3">
      <w:pPr>
        <w:autoSpaceDE w:val="0"/>
        <w:autoSpaceDN w:val="0"/>
        <w:adjustRightInd w:val="0"/>
        <w:ind w:left="1080"/>
        <w:jc w:val="both"/>
        <w:rPr>
          <w:rFonts w:eastAsia="宋体"/>
          <w:b/>
          <w:bCs/>
          <w:kern w:val="0"/>
          <w:lang w:eastAsia="zh-CN"/>
        </w:rPr>
      </w:pPr>
      <w:r>
        <w:rPr>
          <w:rFonts w:eastAsia="宋体"/>
          <w:kern w:val="0"/>
          <w:lang w:eastAsia="zh-CN"/>
        </w:rPr>
        <w:t xml:space="preserve">The objective of this appendix is to detail Sinopec's technical requirements for </w:t>
      </w:r>
      <w:r>
        <w:rPr>
          <w:rFonts w:eastAsia="宋体" w:hint="eastAsia"/>
          <w:kern w:val="0"/>
          <w:highlight w:val="yellow"/>
          <w:lang w:eastAsia="zh-CN"/>
        </w:rPr>
        <w:t>TOLL-BLENDER</w:t>
      </w:r>
      <w:r>
        <w:rPr>
          <w:rFonts w:eastAsia="宋体"/>
          <w:kern w:val="0"/>
          <w:lang w:eastAsia="zh-CN"/>
        </w:rPr>
        <w:t xml:space="preserve">’s production, storage, and delivery of lubricant products to the place specified in Sinopec’s Order. </w:t>
      </w:r>
      <w:r>
        <w:rPr>
          <w:rFonts w:eastAsia="宋体" w:hint="eastAsia"/>
          <w:kern w:val="0"/>
          <w:highlight w:val="yellow"/>
          <w:lang w:eastAsia="zh-CN"/>
        </w:rPr>
        <w:t>TOLL-BLENDER</w:t>
      </w:r>
      <w:r>
        <w:rPr>
          <w:rFonts w:eastAsia="宋体" w:hint="eastAsia"/>
          <w:kern w:val="0"/>
          <w:lang w:eastAsia="zh-CN"/>
        </w:rPr>
        <w:t xml:space="preserve"> </w:t>
      </w:r>
      <w:r>
        <w:rPr>
          <w:rFonts w:eastAsia="宋体"/>
          <w:kern w:val="0"/>
          <w:lang w:eastAsia="zh-CN"/>
        </w:rPr>
        <w:t>shall ensure that these products meet the requir</w:t>
      </w:r>
      <w:r>
        <w:rPr>
          <w:rFonts w:eastAsia="宋体"/>
          <w:kern w:val="0"/>
          <w:lang w:eastAsia="zh-CN"/>
        </w:rPr>
        <w:t>ements set out in this appendix.</w:t>
      </w:r>
    </w:p>
    <w:p w14:paraId="57690678" w14:textId="77777777" w:rsidR="00453015" w:rsidRDefault="00453015" w:rsidP="002D2FF3">
      <w:pPr>
        <w:autoSpaceDE w:val="0"/>
        <w:autoSpaceDN w:val="0"/>
        <w:adjustRightInd w:val="0"/>
        <w:ind w:leftChars="200" w:left="480"/>
        <w:rPr>
          <w:rFonts w:eastAsia="宋体"/>
          <w:kern w:val="0"/>
          <w:lang w:eastAsia="zh-CN"/>
        </w:rPr>
      </w:pPr>
    </w:p>
    <w:p w14:paraId="732A0288" w14:textId="77777777" w:rsidR="00453015" w:rsidRDefault="002D2FF3" w:rsidP="002D2FF3">
      <w:pPr>
        <w:numPr>
          <w:ilvl w:val="0"/>
          <w:numId w:val="3"/>
        </w:numPr>
        <w:autoSpaceDE w:val="0"/>
        <w:autoSpaceDN w:val="0"/>
        <w:adjustRightInd w:val="0"/>
        <w:ind w:left="1077" w:hanging="720"/>
        <w:outlineLvl w:val="0"/>
        <w:rPr>
          <w:rFonts w:eastAsia="宋体"/>
          <w:b/>
          <w:bCs/>
          <w:kern w:val="0"/>
          <w:lang w:eastAsia="zh-CN"/>
        </w:rPr>
      </w:pPr>
      <w:bookmarkStart w:id="1" w:name="_Toc129471626"/>
      <w:r>
        <w:rPr>
          <w:rFonts w:eastAsia="宋体"/>
          <w:b/>
          <w:bCs/>
          <w:kern w:val="0"/>
          <w:lang w:eastAsia="zh-CN"/>
        </w:rPr>
        <w:t>GENERAL REQUIREMENTS</w:t>
      </w:r>
      <w:bookmarkEnd w:id="1"/>
      <w:r>
        <w:rPr>
          <w:rFonts w:eastAsia="宋体"/>
          <w:b/>
          <w:bCs/>
          <w:kern w:val="0"/>
          <w:lang w:eastAsia="zh-CN"/>
        </w:rPr>
        <w:t xml:space="preserve">  </w:t>
      </w:r>
    </w:p>
    <w:p w14:paraId="2DB00C8D" w14:textId="77777777" w:rsidR="00453015" w:rsidRDefault="00453015" w:rsidP="002D2FF3">
      <w:pPr>
        <w:autoSpaceDE w:val="0"/>
        <w:autoSpaceDN w:val="0"/>
        <w:adjustRightInd w:val="0"/>
        <w:rPr>
          <w:rFonts w:eastAsia="宋体"/>
          <w:kern w:val="0"/>
          <w:sz w:val="26"/>
          <w:szCs w:val="26"/>
          <w:lang w:eastAsia="zh-CN"/>
        </w:rPr>
      </w:pPr>
    </w:p>
    <w:p w14:paraId="55DE3B7D" w14:textId="77777777" w:rsidR="00453015" w:rsidRDefault="002D2FF3" w:rsidP="002D2FF3">
      <w:pPr>
        <w:numPr>
          <w:ilvl w:val="1"/>
          <w:numId w:val="4"/>
        </w:numPr>
        <w:autoSpaceDE w:val="0"/>
        <w:autoSpaceDN w:val="0"/>
        <w:adjustRightInd w:val="0"/>
        <w:ind w:left="1077" w:hanging="720"/>
        <w:outlineLvl w:val="1"/>
        <w:rPr>
          <w:rFonts w:eastAsia="宋体"/>
          <w:kern w:val="0"/>
          <w:lang w:eastAsia="zh-CN"/>
        </w:rPr>
      </w:pPr>
      <w:bookmarkStart w:id="2" w:name="_Toc129471627"/>
      <w:r>
        <w:rPr>
          <w:rFonts w:eastAsia="宋体"/>
          <w:b/>
          <w:bCs/>
          <w:kern w:val="0"/>
          <w:lang w:eastAsia="zh-CN"/>
        </w:rPr>
        <w:t>Raw materials</w:t>
      </w:r>
      <w:bookmarkEnd w:id="2"/>
    </w:p>
    <w:p w14:paraId="499D0213" w14:textId="77777777" w:rsidR="00453015" w:rsidRDefault="00453015" w:rsidP="002D2FF3">
      <w:pPr>
        <w:autoSpaceDE w:val="0"/>
        <w:autoSpaceDN w:val="0"/>
        <w:adjustRightInd w:val="0"/>
        <w:ind w:left="1080"/>
        <w:rPr>
          <w:rFonts w:eastAsia="宋体"/>
          <w:kern w:val="0"/>
          <w:lang w:eastAsia="zh-CN"/>
        </w:rPr>
      </w:pPr>
    </w:p>
    <w:p w14:paraId="276580AD" w14:textId="77777777" w:rsidR="00453015" w:rsidRDefault="002D2FF3" w:rsidP="002D2FF3">
      <w:pPr>
        <w:autoSpaceDE w:val="0"/>
        <w:autoSpaceDN w:val="0"/>
        <w:adjustRightInd w:val="0"/>
        <w:ind w:left="1080"/>
        <w:jc w:val="both"/>
        <w:rPr>
          <w:rFonts w:eastAsia="宋体"/>
          <w:kern w:val="0"/>
          <w:lang w:eastAsia="zh-CN"/>
        </w:rPr>
      </w:pPr>
      <w:r>
        <w:rPr>
          <w:rFonts w:eastAsia="宋体"/>
          <w:kern w:val="0"/>
          <w:lang w:eastAsia="zh-CN"/>
        </w:rPr>
        <w:t>The raw materials used include base oil, additives, and packaging materials.</w:t>
      </w:r>
    </w:p>
    <w:p w14:paraId="7C06244B" w14:textId="77777777" w:rsidR="00453015" w:rsidRDefault="00453015" w:rsidP="002D2FF3">
      <w:pPr>
        <w:autoSpaceDE w:val="0"/>
        <w:autoSpaceDN w:val="0"/>
        <w:adjustRightInd w:val="0"/>
        <w:rPr>
          <w:rFonts w:eastAsia="宋体"/>
          <w:b/>
          <w:bCs/>
          <w:kern w:val="0"/>
          <w:lang w:eastAsia="zh-CN"/>
        </w:rPr>
      </w:pPr>
    </w:p>
    <w:p w14:paraId="12AB3AF9"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bookmarkStart w:id="3" w:name="_Toc129471628"/>
      <w:r>
        <w:rPr>
          <w:rFonts w:eastAsia="宋体"/>
          <w:b/>
          <w:bCs/>
          <w:kern w:val="0"/>
          <w:lang w:eastAsia="zh-CN"/>
        </w:rPr>
        <w:t>Raw material management requirements</w:t>
      </w:r>
      <w:bookmarkEnd w:id="3"/>
    </w:p>
    <w:p w14:paraId="4E022152" w14:textId="77777777" w:rsidR="00453015" w:rsidRDefault="00453015" w:rsidP="002D2FF3">
      <w:pPr>
        <w:autoSpaceDE w:val="0"/>
        <w:autoSpaceDN w:val="0"/>
        <w:adjustRightInd w:val="0"/>
        <w:ind w:left="1077"/>
        <w:rPr>
          <w:rFonts w:eastAsia="宋体"/>
          <w:b/>
          <w:bCs/>
          <w:kern w:val="0"/>
          <w:lang w:eastAsia="zh-CN"/>
        </w:rPr>
      </w:pPr>
    </w:p>
    <w:p w14:paraId="42C52FD7" w14:textId="77777777" w:rsidR="00453015" w:rsidRDefault="002D2FF3" w:rsidP="002D2FF3">
      <w:pPr>
        <w:numPr>
          <w:ilvl w:val="2"/>
          <w:numId w:val="5"/>
        </w:numPr>
        <w:autoSpaceDE w:val="0"/>
        <w:autoSpaceDN w:val="0"/>
        <w:adjustRightInd w:val="0"/>
        <w:ind w:leftChars="150" w:left="1080" w:hangingChars="300" w:hanging="720"/>
        <w:jc w:val="both"/>
        <w:rPr>
          <w:rFonts w:eastAsia="宋体"/>
          <w:kern w:val="0"/>
          <w:lang w:val="en-SG" w:eastAsia="zh-CN"/>
        </w:rPr>
      </w:pPr>
      <w:r>
        <w:rPr>
          <w:rFonts w:eastAsia="宋体"/>
          <w:kern w:val="0"/>
          <w:lang w:val="en-SG" w:eastAsia="zh-CN"/>
        </w:rPr>
        <w:t xml:space="preserve">The specification of raw materials used are agreed by both parties </w:t>
      </w:r>
      <w:r>
        <w:rPr>
          <w:rFonts w:eastAsia="宋体"/>
          <w:kern w:val="0"/>
          <w:lang w:val="en-SG" w:eastAsia="zh-CN"/>
        </w:rPr>
        <w:t xml:space="preserve">and shall not be amended without the written consent </w:t>
      </w:r>
      <w:r>
        <w:rPr>
          <w:rFonts w:eastAsia="宋体"/>
          <w:kern w:val="0"/>
          <w:lang w:eastAsia="zh-CN"/>
        </w:rPr>
        <w:t>of</w:t>
      </w:r>
      <w:r>
        <w:rPr>
          <w:rFonts w:eastAsia="宋体"/>
          <w:kern w:val="0"/>
          <w:lang w:val="en-SG" w:eastAsia="zh-CN"/>
        </w:rPr>
        <w:t xml:space="preserve"> Sinopec. </w:t>
      </w:r>
    </w:p>
    <w:p w14:paraId="21C917E9" w14:textId="77777777" w:rsidR="00453015" w:rsidRDefault="002D2FF3" w:rsidP="002D2FF3">
      <w:pPr>
        <w:numPr>
          <w:ilvl w:val="2"/>
          <w:numId w:val="5"/>
        </w:numPr>
        <w:autoSpaceDE w:val="0"/>
        <w:autoSpaceDN w:val="0"/>
        <w:adjustRightInd w:val="0"/>
        <w:ind w:leftChars="150" w:left="1080" w:hangingChars="300" w:hanging="720"/>
        <w:jc w:val="both"/>
        <w:rPr>
          <w:rFonts w:eastAsia="宋体"/>
          <w:kern w:val="0"/>
          <w:lang w:eastAsia="zh-CN"/>
        </w:rPr>
      </w:pPr>
      <w:r>
        <w:rPr>
          <w:rFonts w:eastAsia="宋体" w:hint="eastAsia"/>
          <w:kern w:val="0"/>
          <w:highlight w:val="yellow"/>
          <w:lang w:eastAsia="zh-CN"/>
        </w:rPr>
        <w:t>TOLL-BLENDER</w:t>
      </w:r>
      <w:r>
        <w:rPr>
          <w:rFonts w:eastAsia="宋体" w:hint="eastAsia"/>
          <w:kern w:val="0"/>
          <w:lang w:eastAsia="zh-CN"/>
        </w:rPr>
        <w:t xml:space="preserve"> </w:t>
      </w:r>
      <w:r>
        <w:rPr>
          <w:rFonts w:eastAsia="宋体"/>
          <w:kern w:val="0"/>
          <w:lang w:eastAsia="zh-CN"/>
        </w:rPr>
        <w:t>is</w:t>
      </w:r>
      <w:r>
        <w:rPr>
          <w:rFonts w:eastAsia="宋体"/>
          <w:kern w:val="0"/>
          <w:lang w:val="en-SG" w:eastAsia="zh-CN"/>
        </w:rPr>
        <w:t xml:space="preserve"> responsible for collecting the </w:t>
      </w:r>
      <w:r>
        <w:rPr>
          <w:rFonts w:eastAsia="宋体"/>
          <w:kern w:val="0"/>
          <w:lang w:eastAsia="zh-CN"/>
        </w:rPr>
        <w:t>MSDS and PDS of the base oil and additives. MSDS and PDS can be provided when requested by customers or Sinopec.</w:t>
      </w:r>
    </w:p>
    <w:p w14:paraId="3AA70017" w14:textId="77777777" w:rsidR="00453015" w:rsidRDefault="002D2FF3" w:rsidP="002D2FF3">
      <w:pPr>
        <w:numPr>
          <w:ilvl w:val="2"/>
          <w:numId w:val="5"/>
        </w:numPr>
        <w:autoSpaceDE w:val="0"/>
        <w:autoSpaceDN w:val="0"/>
        <w:adjustRightInd w:val="0"/>
        <w:ind w:leftChars="150" w:left="1080" w:hangingChars="300" w:hanging="720"/>
        <w:jc w:val="both"/>
        <w:rPr>
          <w:rFonts w:eastAsia="宋体"/>
          <w:kern w:val="0"/>
          <w:lang w:eastAsia="zh-CN"/>
        </w:rPr>
      </w:pPr>
      <w:r>
        <w:rPr>
          <w:rFonts w:eastAsia="宋体" w:hint="eastAsia"/>
          <w:kern w:val="0"/>
          <w:highlight w:val="yellow"/>
          <w:lang w:eastAsia="zh-CN"/>
        </w:rPr>
        <w:t>TOLL-BLENDER</w:t>
      </w:r>
      <w:r>
        <w:rPr>
          <w:rFonts w:eastAsia="宋体" w:hint="eastAsia"/>
          <w:kern w:val="0"/>
          <w:lang w:eastAsia="zh-CN"/>
        </w:rPr>
        <w:t xml:space="preserve"> </w:t>
      </w:r>
      <w:r>
        <w:rPr>
          <w:rFonts w:eastAsia="宋体"/>
          <w:kern w:val="0"/>
          <w:lang w:eastAsia="zh-CN"/>
        </w:rPr>
        <w:t>shall inspect eac</w:t>
      </w:r>
      <w:r>
        <w:rPr>
          <w:rFonts w:eastAsia="宋体"/>
          <w:kern w:val="0"/>
          <w:lang w:eastAsia="zh-CN"/>
        </w:rPr>
        <w:t xml:space="preserve">h batch of base oil. The base oil can only be used after passing the tests set out in Section 3 of this appendix below. </w:t>
      </w:r>
    </w:p>
    <w:p w14:paraId="33BB3FE8" w14:textId="77777777" w:rsidR="00453015" w:rsidRDefault="002D2FF3" w:rsidP="002D2FF3">
      <w:pPr>
        <w:numPr>
          <w:ilvl w:val="2"/>
          <w:numId w:val="5"/>
        </w:numPr>
        <w:autoSpaceDE w:val="0"/>
        <w:autoSpaceDN w:val="0"/>
        <w:adjustRightInd w:val="0"/>
        <w:ind w:leftChars="150" w:left="1080" w:hangingChars="300" w:hanging="720"/>
        <w:jc w:val="both"/>
        <w:rPr>
          <w:rFonts w:eastAsia="宋体"/>
          <w:bCs/>
          <w:kern w:val="0"/>
          <w:lang w:eastAsia="zh-CN"/>
        </w:rPr>
      </w:pPr>
      <w:r>
        <w:rPr>
          <w:rFonts w:eastAsia="宋体" w:hint="eastAsia"/>
          <w:kern w:val="0"/>
          <w:highlight w:val="yellow"/>
          <w:lang w:eastAsia="zh-CN"/>
        </w:rPr>
        <w:t>TOLL-BLENDER</w:t>
      </w:r>
      <w:r>
        <w:rPr>
          <w:rFonts w:eastAsia="宋体" w:hint="eastAsia"/>
          <w:kern w:val="0"/>
          <w:lang w:eastAsia="zh-CN"/>
        </w:rPr>
        <w:t xml:space="preserve"> </w:t>
      </w:r>
      <w:r>
        <w:rPr>
          <w:rFonts w:eastAsia="宋体"/>
          <w:bCs/>
          <w:kern w:val="0"/>
          <w:lang w:eastAsia="zh-CN"/>
        </w:rPr>
        <w:t xml:space="preserve">shall ensure that the raw materials are used within the expiry date according to the first-in first-out </w:t>
      </w:r>
      <w:r>
        <w:rPr>
          <w:rFonts w:eastAsia="宋体"/>
          <w:bCs/>
          <w:kern w:val="0"/>
          <w:lang w:eastAsia="zh-CN"/>
        </w:rPr>
        <w:t>principle.</w:t>
      </w:r>
    </w:p>
    <w:p w14:paraId="318F810C" w14:textId="77777777" w:rsidR="00453015" w:rsidRDefault="002D2FF3" w:rsidP="002D2FF3">
      <w:pPr>
        <w:numPr>
          <w:ilvl w:val="2"/>
          <w:numId w:val="5"/>
        </w:numPr>
        <w:autoSpaceDE w:val="0"/>
        <w:autoSpaceDN w:val="0"/>
        <w:adjustRightInd w:val="0"/>
        <w:ind w:leftChars="150" w:left="1080" w:hangingChars="300" w:hanging="720"/>
        <w:jc w:val="both"/>
        <w:rPr>
          <w:rFonts w:eastAsia="宋体"/>
          <w:bCs/>
          <w:kern w:val="0"/>
          <w:lang w:eastAsia="zh-CN"/>
        </w:rPr>
      </w:pPr>
      <w:r>
        <w:rPr>
          <w:rFonts w:eastAsia="宋体" w:hint="eastAsia"/>
          <w:kern w:val="0"/>
          <w:highlight w:val="yellow"/>
          <w:lang w:eastAsia="zh-CN"/>
        </w:rPr>
        <w:t>TOLL-BLENDER</w:t>
      </w:r>
      <w:r>
        <w:rPr>
          <w:rFonts w:eastAsia="宋体" w:hint="eastAsia"/>
          <w:kern w:val="0"/>
          <w:lang w:eastAsia="zh-CN"/>
        </w:rPr>
        <w:t xml:space="preserve"> </w:t>
      </w:r>
      <w:r>
        <w:rPr>
          <w:rFonts w:eastAsia="宋体"/>
          <w:bCs/>
          <w:kern w:val="0"/>
          <w:lang w:eastAsia="zh-CN"/>
        </w:rPr>
        <w:t xml:space="preserve">shall ensure that every batch of the finished products is traceable, and keep proper blending, filling and raw material usage records for a minimum </w:t>
      </w:r>
      <w:r>
        <w:rPr>
          <w:rFonts w:eastAsia="宋体"/>
          <w:bCs/>
          <w:kern w:val="0"/>
          <w:lang w:eastAsia="zh-CN"/>
        </w:rPr>
        <w:lastRenderedPageBreak/>
        <w:t xml:space="preserve">period of three (3) years. </w:t>
      </w:r>
    </w:p>
    <w:p w14:paraId="69567410" w14:textId="77777777" w:rsidR="00453015" w:rsidRDefault="00453015" w:rsidP="002D2FF3">
      <w:pPr>
        <w:autoSpaceDE w:val="0"/>
        <w:autoSpaceDN w:val="0"/>
        <w:adjustRightInd w:val="0"/>
        <w:jc w:val="both"/>
        <w:rPr>
          <w:rFonts w:eastAsia="宋体"/>
          <w:bCs/>
          <w:kern w:val="0"/>
          <w:lang w:eastAsia="zh-CN"/>
        </w:rPr>
      </w:pPr>
    </w:p>
    <w:p w14:paraId="34AF6753" w14:textId="77777777" w:rsidR="00453015" w:rsidRDefault="002D2FF3" w:rsidP="002D2FF3">
      <w:pPr>
        <w:numPr>
          <w:ilvl w:val="1"/>
          <w:numId w:val="4"/>
        </w:numPr>
        <w:autoSpaceDE w:val="0"/>
        <w:autoSpaceDN w:val="0"/>
        <w:adjustRightInd w:val="0"/>
        <w:ind w:left="1077" w:hanging="720"/>
        <w:outlineLvl w:val="1"/>
        <w:rPr>
          <w:rFonts w:eastAsia="宋体"/>
          <w:bCs/>
          <w:kern w:val="0"/>
          <w:lang w:eastAsia="zh-CN"/>
        </w:rPr>
      </w:pPr>
      <w:bookmarkStart w:id="4" w:name="_Toc129471629"/>
      <w:r>
        <w:rPr>
          <w:rFonts w:eastAsia="宋体"/>
          <w:b/>
          <w:bCs/>
          <w:kern w:val="0"/>
          <w:lang w:eastAsia="zh-CN"/>
        </w:rPr>
        <w:t>Drum specification</w:t>
      </w:r>
      <w:bookmarkEnd w:id="4"/>
    </w:p>
    <w:p w14:paraId="481BA901" w14:textId="77777777" w:rsidR="00453015" w:rsidRDefault="00453015" w:rsidP="002D2FF3">
      <w:pPr>
        <w:autoSpaceDE w:val="0"/>
        <w:autoSpaceDN w:val="0"/>
        <w:adjustRightInd w:val="0"/>
        <w:ind w:left="1080"/>
        <w:jc w:val="both"/>
        <w:rPr>
          <w:rFonts w:eastAsia="宋体"/>
          <w:bCs/>
          <w:kern w:val="0"/>
          <w:lang w:eastAsia="zh-CN"/>
        </w:rPr>
      </w:pPr>
    </w:p>
    <w:p w14:paraId="682F5AA3" w14:textId="77777777" w:rsidR="00453015" w:rsidRDefault="002D2FF3" w:rsidP="002D2FF3">
      <w:pPr>
        <w:numPr>
          <w:ilvl w:val="1"/>
          <w:numId w:val="6"/>
        </w:numPr>
        <w:autoSpaceDE w:val="0"/>
        <w:autoSpaceDN w:val="0"/>
        <w:adjustRightInd w:val="0"/>
        <w:ind w:left="1077" w:hanging="720"/>
        <w:outlineLvl w:val="1"/>
        <w:rPr>
          <w:rFonts w:eastAsia="宋体"/>
          <w:b/>
          <w:kern w:val="0"/>
          <w:lang w:eastAsia="zh-CN"/>
        </w:rPr>
      </w:pPr>
      <w:r>
        <w:rPr>
          <w:rFonts w:eastAsia="宋体"/>
          <w:b/>
          <w:kern w:val="0"/>
          <w:lang w:eastAsia="zh-CN"/>
        </w:rPr>
        <w:t xml:space="preserve">Reference Regulations </w:t>
      </w:r>
    </w:p>
    <w:p w14:paraId="7BB4FFCB" w14:textId="77777777" w:rsidR="00453015" w:rsidRDefault="00453015" w:rsidP="002D2FF3">
      <w:pPr>
        <w:autoSpaceDE w:val="0"/>
        <w:autoSpaceDN w:val="0"/>
        <w:adjustRightInd w:val="0"/>
        <w:ind w:left="1077"/>
        <w:jc w:val="both"/>
        <w:rPr>
          <w:rFonts w:eastAsia="宋体"/>
          <w:bCs/>
          <w:kern w:val="0"/>
          <w:lang w:eastAsia="zh-CN"/>
        </w:rPr>
      </w:pPr>
    </w:p>
    <w:p w14:paraId="69C6141E" w14:textId="77777777" w:rsidR="00453015" w:rsidRDefault="002D2FF3" w:rsidP="002D2FF3">
      <w:pPr>
        <w:autoSpaceDE w:val="0"/>
        <w:autoSpaceDN w:val="0"/>
        <w:adjustRightInd w:val="0"/>
        <w:ind w:left="1077"/>
        <w:jc w:val="both"/>
        <w:rPr>
          <w:rFonts w:eastAsia="宋体"/>
          <w:bCs/>
          <w:kern w:val="0"/>
          <w:lang w:eastAsia="zh-CN"/>
        </w:rPr>
      </w:pPr>
      <w:r>
        <w:rPr>
          <w:rFonts w:eastAsia="宋体"/>
          <w:bCs/>
          <w:kern w:val="0"/>
          <w:lang w:eastAsia="zh-CN"/>
        </w:rPr>
        <w:t>All drums u</w:t>
      </w:r>
      <w:r>
        <w:rPr>
          <w:rFonts w:eastAsia="宋体"/>
          <w:bCs/>
          <w:kern w:val="0"/>
          <w:lang w:eastAsia="zh-CN"/>
        </w:rPr>
        <w:t>sed must be new drums. Recycled drums are unacceptable.</w:t>
      </w:r>
    </w:p>
    <w:p w14:paraId="6EFEA906" w14:textId="77777777" w:rsidR="00453015" w:rsidRDefault="002D2FF3" w:rsidP="002D2FF3">
      <w:pPr>
        <w:autoSpaceDE w:val="0"/>
        <w:autoSpaceDN w:val="0"/>
        <w:adjustRightInd w:val="0"/>
        <w:ind w:left="1077"/>
        <w:jc w:val="both"/>
        <w:rPr>
          <w:rFonts w:eastAsia="宋体"/>
          <w:bCs/>
          <w:kern w:val="0"/>
          <w:lang w:eastAsia="zh-CN"/>
        </w:rPr>
      </w:pPr>
      <w:r>
        <w:rPr>
          <w:rFonts w:eastAsia="宋体"/>
          <w:kern w:val="0"/>
          <w:lang w:eastAsia="zh-CN"/>
        </w:rPr>
        <w:t>The drums used must meet the following standards:</w:t>
      </w:r>
    </w:p>
    <w:p w14:paraId="3AA73B20" w14:textId="77777777" w:rsidR="00453015" w:rsidRDefault="002D2FF3" w:rsidP="002D2FF3">
      <w:pPr>
        <w:numPr>
          <w:ilvl w:val="2"/>
          <w:numId w:val="7"/>
        </w:numPr>
        <w:autoSpaceDE w:val="0"/>
        <w:autoSpaceDN w:val="0"/>
        <w:adjustRightInd w:val="0"/>
        <w:ind w:left="1604" w:hanging="357"/>
        <w:jc w:val="both"/>
        <w:rPr>
          <w:rFonts w:eastAsia="宋体"/>
          <w:bCs/>
          <w:kern w:val="0"/>
          <w:lang w:eastAsia="zh-CN"/>
        </w:rPr>
      </w:pPr>
      <w:r>
        <w:rPr>
          <w:rFonts w:eastAsia="宋体"/>
          <w:kern w:val="0"/>
          <w:lang w:eastAsia="zh-CN"/>
        </w:rPr>
        <w:t xml:space="preserve">ISO 15750-2; 2002(E) </w:t>
      </w:r>
    </w:p>
    <w:p w14:paraId="3C93FC7D" w14:textId="77777777" w:rsidR="00453015" w:rsidRDefault="002D2FF3" w:rsidP="002D2FF3">
      <w:pPr>
        <w:numPr>
          <w:ilvl w:val="2"/>
          <w:numId w:val="7"/>
        </w:numPr>
        <w:autoSpaceDE w:val="0"/>
        <w:autoSpaceDN w:val="0"/>
        <w:adjustRightInd w:val="0"/>
        <w:ind w:left="1604" w:hanging="357"/>
        <w:jc w:val="both"/>
        <w:rPr>
          <w:rFonts w:eastAsia="宋体"/>
          <w:bCs/>
          <w:kern w:val="0"/>
          <w:lang w:eastAsia="zh-CN"/>
        </w:rPr>
      </w:pPr>
      <w:r>
        <w:rPr>
          <w:rFonts w:eastAsia="宋体"/>
          <w:kern w:val="0"/>
          <w:lang w:eastAsia="zh-CN"/>
        </w:rPr>
        <w:t xml:space="preserve">BS 814-1:1987 </w:t>
      </w:r>
    </w:p>
    <w:p w14:paraId="144A144A" w14:textId="77777777" w:rsidR="00453015" w:rsidRDefault="002D2FF3" w:rsidP="002D2FF3">
      <w:pPr>
        <w:numPr>
          <w:ilvl w:val="2"/>
          <w:numId w:val="7"/>
        </w:numPr>
        <w:autoSpaceDE w:val="0"/>
        <w:autoSpaceDN w:val="0"/>
        <w:adjustRightInd w:val="0"/>
        <w:ind w:left="1604" w:hanging="357"/>
        <w:jc w:val="both"/>
        <w:rPr>
          <w:rFonts w:eastAsia="宋体"/>
          <w:bCs/>
          <w:kern w:val="0"/>
          <w:lang w:eastAsia="zh-CN"/>
        </w:rPr>
      </w:pPr>
      <w:r>
        <w:rPr>
          <w:rFonts w:eastAsia="宋体"/>
          <w:kern w:val="0"/>
          <w:lang w:eastAsia="zh-CN"/>
        </w:rPr>
        <w:t xml:space="preserve">EN 210:1986 </w:t>
      </w:r>
    </w:p>
    <w:p w14:paraId="78F91C4B" w14:textId="77777777" w:rsidR="00453015" w:rsidRDefault="002D2FF3" w:rsidP="002D2FF3">
      <w:pPr>
        <w:numPr>
          <w:ilvl w:val="2"/>
          <w:numId w:val="7"/>
        </w:numPr>
        <w:autoSpaceDE w:val="0"/>
        <w:autoSpaceDN w:val="0"/>
        <w:adjustRightInd w:val="0"/>
        <w:ind w:left="1604" w:hanging="357"/>
        <w:jc w:val="both"/>
        <w:rPr>
          <w:rFonts w:eastAsia="宋体"/>
          <w:bCs/>
          <w:kern w:val="0"/>
          <w:lang w:eastAsia="zh-CN"/>
        </w:rPr>
      </w:pPr>
      <w:r>
        <w:rPr>
          <w:rFonts w:eastAsia="宋体"/>
          <w:kern w:val="0"/>
          <w:lang w:eastAsia="zh-CN"/>
        </w:rPr>
        <w:t xml:space="preserve">ANSI MH2-1997 &amp; ANSI MH2a-1998 </w:t>
      </w:r>
    </w:p>
    <w:p w14:paraId="07BF590B" w14:textId="77777777" w:rsidR="00453015" w:rsidRDefault="00453015" w:rsidP="002D2FF3">
      <w:pPr>
        <w:autoSpaceDE w:val="0"/>
        <w:autoSpaceDN w:val="0"/>
        <w:adjustRightInd w:val="0"/>
        <w:rPr>
          <w:rFonts w:eastAsia="宋体"/>
          <w:b/>
          <w:bCs/>
          <w:kern w:val="0"/>
          <w:sz w:val="26"/>
          <w:szCs w:val="26"/>
          <w:lang w:eastAsia="zh-CN"/>
        </w:rPr>
      </w:pPr>
    </w:p>
    <w:p w14:paraId="52C7AEC5"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Description</w:t>
      </w:r>
    </w:p>
    <w:p w14:paraId="5188A91C" w14:textId="77777777" w:rsidR="00453015" w:rsidRDefault="00453015" w:rsidP="002D2FF3">
      <w:pPr>
        <w:autoSpaceDE w:val="0"/>
        <w:autoSpaceDN w:val="0"/>
        <w:adjustRightInd w:val="0"/>
        <w:spacing w:line="151" w:lineRule="auto"/>
        <w:ind w:left="1077"/>
        <w:jc w:val="both"/>
        <w:rPr>
          <w:rFonts w:eastAsia="宋体"/>
          <w:b/>
          <w:bCs/>
          <w:kern w:val="0"/>
          <w:lang w:eastAsia="zh-CN"/>
        </w:rPr>
      </w:pPr>
    </w:p>
    <w:p w14:paraId="02CC8672" w14:textId="77777777" w:rsidR="00453015" w:rsidRDefault="002D2FF3" w:rsidP="002D2FF3">
      <w:pPr>
        <w:autoSpaceDE w:val="0"/>
        <w:autoSpaceDN w:val="0"/>
        <w:adjustRightInd w:val="0"/>
        <w:spacing w:line="151" w:lineRule="auto"/>
        <w:ind w:left="1077"/>
        <w:jc w:val="both"/>
        <w:rPr>
          <w:rFonts w:eastAsia="宋体"/>
          <w:b/>
          <w:bCs/>
          <w:kern w:val="0"/>
          <w:lang w:eastAsia="zh-CN"/>
        </w:rPr>
      </w:pPr>
      <w:r>
        <w:rPr>
          <w:rFonts w:eastAsia="宋体"/>
          <w:kern w:val="0"/>
          <w:lang w:eastAsia="zh-CN"/>
        </w:rPr>
        <w:t xml:space="preserve">The cylindrical packaging must be made of cold rolled steel, the ends of which are permanently fixed to the body with opening for filling, emptying, and venting in the head. Drums must have 3 corrugations on the upper and lower parts of drum body. </w:t>
      </w:r>
    </w:p>
    <w:p w14:paraId="7B4E6CC5" w14:textId="77777777" w:rsidR="00453015" w:rsidRDefault="00453015" w:rsidP="002D2FF3">
      <w:pPr>
        <w:autoSpaceDE w:val="0"/>
        <w:autoSpaceDN w:val="0"/>
        <w:adjustRightInd w:val="0"/>
        <w:ind w:left="720"/>
        <w:jc w:val="both"/>
        <w:rPr>
          <w:rFonts w:eastAsia="宋体"/>
          <w:b/>
          <w:bCs/>
          <w:kern w:val="0"/>
          <w:lang w:eastAsia="zh-CN"/>
        </w:rPr>
      </w:pPr>
    </w:p>
    <w:p w14:paraId="0AAFCBF7"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Materi</w:t>
      </w:r>
      <w:r>
        <w:rPr>
          <w:rFonts w:eastAsia="宋体"/>
          <w:b/>
          <w:bCs/>
          <w:kern w:val="0"/>
          <w:lang w:eastAsia="zh-CN"/>
        </w:rPr>
        <w:t xml:space="preserve">al of Construction </w:t>
      </w:r>
    </w:p>
    <w:p w14:paraId="153079A8" w14:textId="77777777" w:rsidR="00453015" w:rsidRDefault="00453015" w:rsidP="002D2FF3">
      <w:pPr>
        <w:autoSpaceDE w:val="0"/>
        <w:autoSpaceDN w:val="0"/>
        <w:adjustRightInd w:val="0"/>
        <w:ind w:left="1077"/>
        <w:jc w:val="both"/>
        <w:rPr>
          <w:rFonts w:eastAsia="宋体"/>
          <w:b/>
          <w:bCs/>
          <w:kern w:val="0"/>
          <w:lang w:eastAsia="zh-CN"/>
        </w:rPr>
      </w:pPr>
    </w:p>
    <w:p w14:paraId="7FB7DAF9" w14:textId="77777777" w:rsidR="00453015" w:rsidRDefault="002D2FF3" w:rsidP="002D2FF3">
      <w:pPr>
        <w:autoSpaceDE w:val="0"/>
        <w:autoSpaceDN w:val="0"/>
        <w:adjustRightInd w:val="0"/>
        <w:ind w:left="1077"/>
        <w:jc w:val="both"/>
        <w:rPr>
          <w:rFonts w:eastAsia="宋体"/>
          <w:b/>
          <w:bCs/>
          <w:kern w:val="0"/>
          <w:lang w:eastAsia="zh-CN"/>
        </w:rPr>
      </w:pPr>
      <w:r>
        <w:rPr>
          <w:rFonts w:eastAsia="宋体"/>
          <w:kern w:val="0"/>
          <w:lang w:eastAsia="zh-CN"/>
        </w:rPr>
        <w:t>The body and ends of the drum must be of steel sheet CR1 commercial quality cold rolled steel, as per ISO 3574:1986; JIS G3141 SPCC-SD or equivalent. Sheet thickness: 0.9 mm + 7% for body and ends.</w:t>
      </w:r>
    </w:p>
    <w:p w14:paraId="4B588475" w14:textId="77777777" w:rsidR="00453015" w:rsidRDefault="002D2FF3" w:rsidP="002D2FF3">
      <w:pPr>
        <w:autoSpaceDE w:val="0"/>
        <w:autoSpaceDN w:val="0"/>
        <w:adjustRightInd w:val="0"/>
        <w:jc w:val="both"/>
        <w:rPr>
          <w:rFonts w:eastAsia="宋体"/>
          <w:kern w:val="0"/>
          <w:lang w:eastAsia="zh-CN"/>
        </w:rPr>
      </w:pPr>
      <w:r>
        <w:rPr>
          <w:rFonts w:eastAsia="宋体"/>
          <w:kern w:val="0"/>
          <w:lang w:eastAsia="zh-CN"/>
        </w:rPr>
        <w:t xml:space="preserve"> </w:t>
      </w:r>
    </w:p>
    <w:p w14:paraId="1DDE5C0A"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Construction Type </w:t>
      </w:r>
    </w:p>
    <w:p w14:paraId="767DB5CF" w14:textId="77777777" w:rsidR="00453015" w:rsidRDefault="00453015" w:rsidP="002D2FF3">
      <w:pPr>
        <w:autoSpaceDE w:val="0"/>
        <w:autoSpaceDN w:val="0"/>
        <w:adjustRightInd w:val="0"/>
        <w:ind w:left="1077"/>
        <w:jc w:val="both"/>
        <w:rPr>
          <w:rFonts w:eastAsia="宋体"/>
          <w:b/>
          <w:bCs/>
          <w:kern w:val="0"/>
          <w:lang w:eastAsia="zh-CN"/>
        </w:rPr>
      </w:pPr>
    </w:p>
    <w:p w14:paraId="4FB4BFA8" w14:textId="77777777" w:rsidR="00453015" w:rsidRDefault="002D2FF3" w:rsidP="002D2FF3">
      <w:pPr>
        <w:autoSpaceDE w:val="0"/>
        <w:autoSpaceDN w:val="0"/>
        <w:adjustRightInd w:val="0"/>
        <w:ind w:left="1077"/>
        <w:jc w:val="both"/>
        <w:rPr>
          <w:rFonts w:eastAsia="宋体"/>
          <w:b/>
          <w:bCs/>
          <w:kern w:val="0"/>
          <w:lang w:eastAsia="zh-CN"/>
        </w:rPr>
      </w:pPr>
      <w:r>
        <w:rPr>
          <w:rFonts w:eastAsia="宋体"/>
          <w:kern w:val="0"/>
          <w:lang w:eastAsia="zh-CN"/>
        </w:rPr>
        <w:t>The longitudina</w:t>
      </w:r>
      <w:r>
        <w:rPr>
          <w:rFonts w:eastAsia="宋体"/>
          <w:kern w:val="0"/>
          <w:lang w:eastAsia="zh-CN"/>
        </w:rPr>
        <w:t xml:space="preserve">l seam of the body is welded. The body and ends are to be seamed in a triple seam (round) construction with a non-hardening (natural or synthetic rubber) seaming compound. </w:t>
      </w:r>
    </w:p>
    <w:p w14:paraId="64297ACD" w14:textId="77777777" w:rsidR="00453015" w:rsidRDefault="00453015" w:rsidP="002D2FF3">
      <w:pPr>
        <w:autoSpaceDE w:val="0"/>
        <w:autoSpaceDN w:val="0"/>
        <w:adjustRightInd w:val="0"/>
        <w:ind w:left="720"/>
        <w:jc w:val="both"/>
        <w:rPr>
          <w:rFonts w:eastAsia="宋体"/>
          <w:b/>
          <w:bCs/>
          <w:kern w:val="0"/>
          <w:lang w:eastAsia="zh-CN"/>
        </w:rPr>
      </w:pPr>
    </w:p>
    <w:p w14:paraId="26590475"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Additional Features </w:t>
      </w:r>
    </w:p>
    <w:p w14:paraId="400CCB41" w14:textId="77777777" w:rsidR="00453015" w:rsidRDefault="00453015" w:rsidP="002D2FF3">
      <w:pPr>
        <w:autoSpaceDE w:val="0"/>
        <w:autoSpaceDN w:val="0"/>
        <w:adjustRightInd w:val="0"/>
        <w:ind w:left="1077"/>
        <w:jc w:val="both"/>
        <w:rPr>
          <w:rFonts w:eastAsia="宋体"/>
          <w:b/>
          <w:bCs/>
          <w:kern w:val="0"/>
          <w:lang w:eastAsia="zh-CN"/>
        </w:rPr>
      </w:pPr>
    </w:p>
    <w:p w14:paraId="45DE52C8" w14:textId="77777777" w:rsidR="00453015" w:rsidRDefault="002D2FF3" w:rsidP="002D2FF3">
      <w:pPr>
        <w:autoSpaceDE w:val="0"/>
        <w:autoSpaceDN w:val="0"/>
        <w:adjustRightInd w:val="0"/>
        <w:ind w:left="1077"/>
        <w:jc w:val="both"/>
        <w:rPr>
          <w:rFonts w:eastAsia="宋体"/>
          <w:b/>
          <w:bCs/>
          <w:kern w:val="0"/>
          <w:lang w:eastAsia="zh-CN"/>
        </w:rPr>
      </w:pPr>
      <w:r>
        <w:rPr>
          <w:rFonts w:eastAsia="宋体"/>
          <w:kern w:val="0"/>
          <w:lang w:eastAsia="zh-CN"/>
        </w:rPr>
        <w:t>Two Rolling Hoops (Beads) in “W” style expanded &amp; rolled int</w:t>
      </w:r>
      <w:r>
        <w:rPr>
          <w:rFonts w:eastAsia="宋体"/>
          <w:kern w:val="0"/>
          <w:lang w:eastAsia="zh-CN"/>
        </w:rPr>
        <w:t xml:space="preserve">o the body; external diameter of the rolling hoop will not exceed 585 mm. </w:t>
      </w:r>
    </w:p>
    <w:p w14:paraId="7D1A9825" w14:textId="77777777" w:rsidR="00453015" w:rsidRDefault="00453015" w:rsidP="002D2FF3">
      <w:pPr>
        <w:autoSpaceDE w:val="0"/>
        <w:autoSpaceDN w:val="0"/>
        <w:adjustRightInd w:val="0"/>
        <w:ind w:left="720"/>
        <w:jc w:val="both"/>
        <w:rPr>
          <w:rFonts w:eastAsia="宋体"/>
          <w:b/>
          <w:bCs/>
          <w:kern w:val="0"/>
          <w:lang w:eastAsia="zh-CN"/>
        </w:rPr>
      </w:pPr>
    </w:p>
    <w:p w14:paraId="004BCD50"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Closures </w:t>
      </w:r>
    </w:p>
    <w:p w14:paraId="771031ED" w14:textId="77777777" w:rsidR="00453015" w:rsidRDefault="00453015" w:rsidP="002D2FF3">
      <w:pPr>
        <w:autoSpaceDE w:val="0"/>
        <w:autoSpaceDN w:val="0"/>
        <w:adjustRightInd w:val="0"/>
        <w:ind w:left="720"/>
        <w:jc w:val="both"/>
        <w:rPr>
          <w:rFonts w:eastAsia="宋体"/>
          <w:b/>
          <w:bCs/>
          <w:kern w:val="0"/>
          <w:lang w:eastAsia="zh-CN"/>
        </w:rPr>
      </w:pPr>
    </w:p>
    <w:p w14:paraId="43585652" w14:textId="77777777" w:rsidR="00453015" w:rsidRDefault="002D2FF3" w:rsidP="002D2FF3">
      <w:pPr>
        <w:numPr>
          <w:ilvl w:val="0"/>
          <w:numId w:val="8"/>
        </w:numPr>
        <w:autoSpaceDE w:val="0"/>
        <w:autoSpaceDN w:val="0"/>
        <w:adjustRightInd w:val="0"/>
        <w:jc w:val="both"/>
        <w:rPr>
          <w:rFonts w:eastAsia="宋体"/>
          <w:b/>
          <w:bCs/>
          <w:kern w:val="0"/>
          <w:lang w:eastAsia="zh-CN"/>
        </w:rPr>
      </w:pPr>
      <w:r>
        <w:rPr>
          <w:rFonts w:eastAsia="宋体"/>
          <w:kern w:val="0"/>
          <w:lang w:eastAsia="zh-CN"/>
        </w:rPr>
        <w:lastRenderedPageBreak/>
        <w:t xml:space="preserve">Tri-sure or equivalent </w:t>
      </w:r>
    </w:p>
    <w:p w14:paraId="2EF46E5E" w14:textId="77777777" w:rsidR="00453015" w:rsidRDefault="002D2FF3" w:rsidP="002D2FF3">
      <w:pPr>
        <w:numPr>
          <w:ilvl w:val="0"/>
          <w:numId w:val="8"/>
        </w:numPr>
        <w:autoSpaceDE w:val="0"/>
        <w:autoSpaceDN w:val="0"/>
        <w:adjustRightInd w:val="0"/>
        <w:jc w:val="both"/>
        <w:rPr>
          <w:rFonts w:eastAsia="宋体"/>
          <w:b/>
          <w:bCs/>
          <w:kern w:val="0"/>
          <w:lang w:eastAsia="zh-CN"/>
        </w:rPr>
      </w:pPr>
      <w:r>
        <w:rPr>
          <w:rFonts w:eastAsia="宋体"/>
          <w:kern w:val="0"/>
          <w:lang w:eastAsia="zh-CN"/>
        </w:rPr>
        <w:t>Flanges: One each of 2” &amp; 3/4th inch zinc plated flanges with black nitrile gasket fitted to the top of the drum diametrically opposite to each o</w:t>
      </w:r>
      <w:r>
        <w:rPr>
          <w:rFonts w:eastAsia="宋体"/>
          <w:kern w:val="0"/>
          <w:lang w:eastAsia="zh-CN"/>
        </w:rPr>
        <w:t>ther.</w:t>
      </w:r>
    </w:p>
    <w:p w14:paraId="723AD92C" w14:textId="77777777" w:rsidR="00453015" w:rsidRDefault="002D2FF3" w:rsidP="002D2FF3">
      <w:pPr>
        <w:numPr>
          <w:ilvl w:val="0"/>
          <w:numId w:val="8"/>
        </w:numPr>
        <w:autoSpaceDE w:val="0"/>
        <w:autoSpaceDN w:val="0"/>
        <w:adjustRightInd w:val="0"/>
        <w:jc w:val="both"/>
        <w:rPr>
          <w:rFonts w:eastAsia="宋体"/>
          <w:b/>
          <w:bCs/>
          <w:kern w:val="0"/>
          <w:lang w:eastAsia="zh-CN"/>
        </w:rPr>
      </w:pPr>
      <w:r>
        <w:rPr>
          <w:rFonts w:eastAsia="宋体"/>
          <w:kern w:val="0"/>
          <w:lang w:eastAsia="zh-CN"/>
        </w:rPr>
        <w:t xml:space="preserve">Other gaskets may be used as per customer’s requirement. </w:t>
      </w:r>
    </w:p>
    <w:p w14:paraId="56AA62B2" w14:textId="77777777" w:rsidR="00453015" w:rsidRDefault="002D2FF3" w:rsidP="002D2FF3">
      <w:pPr>
        <w:numPr>
          <w:ilvl w:val="0"/>
          <w:numId w:val="8"/>
        </w:numPr>
        <w:autoSpaceDE w:val="0"/>
        <w:autoSpaceDN w:val="0"/>
        <w:adjustRightInd w:val="0"/>
        <w:jc w:val="both"/>
        <w:rPr>
          <w:rFonts w:eastAsia="宋体"/>
          <w:b/>
          <w:bCs/>
          <w:kern w:val="0"/>
          <w:lang w:eastAsia="zh-CN"/>
        </w:rPr>
      </w:pPr>
      <w:r>
        <w:rPr>
          <w:rFonts w:eastAsia="宋体"/>
          <w:kern w:val="0"/>
          <w:lang w:eastAsia="zh-CN"/>
        </w:rPr>
        <w:t xml:space="preserve">Plugs (bungs – plain white): 2” &amp; 3/4th inch zinc plated plugs with black nitrile gaskets screwed onto the respective flanges to the torque specified by the closure manufacturer. Other gaskets may be used as per customer’s requirement. </w:t>
      </w:r>
    </w:p>
    <w:p w14:paraId="61992E4A" w14:textId="77777777" w:rsidR="00453015" w:rsidRDefault="00453015" w:rsidP="002D2FF3">
      <w:pPr>
        <w:autoSpaceDE w:val="0"/>
        <w:autoSpaceDN w:val="0"/>
        <w:adjustRightInd w:val="0"/>
        <w:ind w:left="1440"/>
        <w:jc w:val="both"/>
        <w:rPr>
          <w:rFonts w:eastAsia="宋体"/>
          <w:b/>
          <w:bCs/>
          <w:kern w:val="0"/>
          <w:lang w:eastAsia="zh-CN"/>
        </w:rPr>
      </w:pPr>
    </w:p>
    <w:p w14:paraId="4C91AEBD"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Dimensions </w:t>
      </w:r>
    </w:p>
    <w:p w14:paraId="0BE96B0B" w14:textId="77777777" w:rsidR="00453015" w:rsidRDefault="00453015" w:rsidP="002D2FF3">
      <w:pPr>
        <w:autoSpaceDE w:val="0"/>
        <w:autoSpaceDN w:val="0"/>
        <w:adjustRightInd w:val="0"/>
        <w:ind w:left="1077"/>
        <w:jc w:val="both"/>
        <w:rPr>
          <w:rFonts w:eastAsia="宋体"/>
          <w:b/>
          <w:bCs/>
          <w:kern w:val="0"/>
          <w:lang w:eastAsia="zh-CN"/>
        </w:rPr>
      </w:pPr>
    </w:p>
    <w:p w14:paraId="14BC4B6F" w14:textId="77777777" w:rsidR="00453015" w:rsidRDefault="002D2FF3" w:rsidP="002D2FF3">
      <w:pPr>
        <w:autoSpaceDE w:val="0"/>
        <w:autoSpaceDN w:val="0"/>
        <w:adjustRightInd w:val="0"/>
        <w:ind w:left="1077"/>
        <w:jc w:val="both"/>
        <w:rPr>
          <w:rFonts w:eastAsia="宋体"/>
          <w:kern w:val="0"/>
          <w:lang w:eastAsia="zh-CN"/>
        </w:rPr>
      </w:pPr>
      <w:r>
        <w:rPr>
          <w:rFonts w:eastAsia="宋体"/>
          <w:kern w:val="0"/>
          <w:lang w:eastAsia="zh-CN"/>
        </w:rPr>
        <w:t>Inter</w:t>
      </w:r>
      <w:r>
        <w:rPr>
          <w:rFonts w:eastAsia="宋体"/>
          <w:kern w:val="0"/>
          <w:lang w:eastAsia="zh-CN"/>
        </w:rPr>
        <w:t>nal diameter is 571.5 mm + 1 mm ; External height is 883 mm + 3 mm ; Distance between beads 280 mm + 2 mm ; Distance between beads to end 300 mm + 2 mm ; Diameter over top/bottom seams 585 mm + 1 mm.</w:t>
      </w:r>
    </w:p>
    <w:p w14:paraId="16A68AEA" w14:textId="77777777" w:rsidR="00453015" w:rsidRDefault="00453015" w:rsidP="002D2FF3">
      <w:pPr>
        <w:autoSpaceDE w:val="0"/>
        <w:autoSpaceDN w:val="0"/>
        <w:adjustRightInd w:val="0"/>
        <w:ind w:left="1077"/>
        <w:jc w:val="both"/>
        <w:rPr>
          <w:rFonts w:eastAsia="宋体"/>
          <w:b/>
          <w:bCs/>
          <w:kern w:val="0"/>
          <w:lang w:eastAsia="zh-CN"/>
        </w:rPr>
      </w:pPr>
    </w:p>
    <w:p w14:paraId="0E2BDF38"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External Coating </w:t>
      </w:r>
    </w:p>
    <w:p w14:paraId="441F2143" w14:textId="77777777" w:rsidR="00453015" w:rsidRDefault="00453015" w:rsidP="002D2FF3">
      <w:pPr>
        <w:autoSpaceDE w:val="0"/>
        <w:autoSpaceDN w:val="0"/>
        <w:adjustRightInd w:val="0"/>
        <w:ind w:left="1077"/>
        <w:rPr>
          <w:rFonts w:eastAsia="宋体"/>
          <w:b/>
          <w:bCs/>
          <w:kern w:val="0"/>
          <w:lang w:eastAsia="zh-CN"/>
        </w:rPr>
      </w:pPr>
    </w:p>
    <w:p w14:paraId="794BF0D6" w14:textId="77777777" w:rsidR="00453015" w:rsidRDefault="002D2FF3" w:rsidP="002D2FF3">
      <w:pPr>
        <w:autoSpaceDE w:val="0"/>
        <w:autoSpaceDN w:val="0"/>
        <w:adjustRightInd w:val="0"/>
        <w:ind w:left="1077"/>
        <w:jc w:val="both"/>
        <w:rPr>
          <w:rFonts w:eastAsia="宋体"/>
          <w:b/>
          <w:bCs/>
          <w:kern w:val="0"/>
          <w:lang w:eastAsia="zh-CN"/>
        </w:rPr>
      </w:pPr>
      <w:r>
        <w:rPr>
          <w:rFonts w:eastAsia="宋体"/>
          <w:kern w:val="0"/>
          <w:lang w:eastAsia="zh-CN"/>
        </w:rPr>
        <w:t>Painted with a single coat of Stovin</w:t>
      </w:r>
      <w:r>
        <w:rPr>
          <w:rFonts w:eastAsia="宋体"/>
          <w:kern w:val="0"/>
          <w:lang w:eastAsia="zh-CN"/>
        </w:rPr>
        <w:t>g Paint of minimum 15 micron Dry Film Thickness, red and white colors confirmed by Sinopec are used in the designated positions of the drums to ensure that there will be no obvious fading and rust within 6 months (without scratches on drum body with except</w:t>
      </w:r>
      <w:r>
        <w:rPr>
          <w:rFonts w:eastAsia="宋体"/>
          <w:kern w:val="0"/>
          <w:lang w:eastAsia="zh-CN"/>
        </w:rPr>
        <w:t xml:space="preserve">ion of top and bottom drum rings due to handling of drum) when put in outdoor storage. </w:t>
      </w:r>
      <w:r>
        <w:rPr>
          <w:rFonts w:eastAsia="宋体"/>
          <w:color w:val="000000"/>
          <w:kern w:val="0"/>
          <w:lang w:eastAsia="zh-CN"/>
        </w:rPr>
        <w:t>The Sinopec Red color code is RED MSP8201 and the Sinopec White color code is WHITE MSP8202. The final color for drum body shall conform to the approved actual color sam</w:t>
      </w:r>
      <w:r>
        <w:rPr>
          <w:rFonts w:eastAsia="宋体"/>
          <w:color w:val="000000"/>
          <w:kern w:val="0"/>
          <w:lang w:eastAsia="zh-CN"/>
        </w:rPr>
        <w:t>ple provided by Sinopec.</w:t>
      </w:r>
    </w:p>
    <w:p w14:paraId="7163385A" w14:textId="77777777" w:rsidR="00453015" w:rsidRDefault="00453015" w:rsidP="002D2FF3">
      <w:pPr>
        <w:autoSpaceDE w:val="0"/>
        <w:autoSpaceDN w:val="0"/>
        <w:adjustRightInd w:val="0"/>
        <w:ind w:left="720"/>
        <w:rPr>
          <w:rFonts w:eastAsia="宋体"/>
          <w:b/>
          <w:bCs/>
          <w:kern w:val="0"/>
          <w:lang w:eastAsia="zh-CN"/>
        </w:rPr>
      </w:pPr>
    </w:p>
    <w:p w14:paraId="0675C338"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Internal Lining/Finish </w:t>
      </w:r>
    </w:p>
    <w:p w14:paraId="6ECEEBD2" w14:textId="77777777" w:rsidR="00453015" w:rsidRDefault="00453015" w:rsidP="002D2FF3">
      <w:pPr>
        <w:autoSpaceDE w:val="0"/>
        <w:autoSpaceDN w:val="0"/>
        <w:adjustRightInd w:val="0"/>
        <w:ind w:left="1077"/>
        <w:rPr>
          <w:rFonts w:eastAsia="宋体"/>
          <w:b/>
          <w:bCs/>
          <w:kern w:val="0"/>
          <w:lang w:eastAsia="zh-CN"/>
        </w:rPr>
      </w:pPr>
    </w:p>
    <w:p w14:paraId="1339C523" w14:textId="77777777" w:rsidR="00453015" w:rsidRDefault="002D2FF3" w:rsidP="002D2FF3">
      <w:pPr>
        <w:autoSpaceDE w:val="0"/>
        <w:autoSpaceDN w:val="0"/>
        <w:adjustRightInd w:val="0"/>
        <w:ind w:left="1077"/>
        <w:rPr>
          <w:rFonts w:eastAsia="宋体"/>
          <w:b/>
          <w:bCs/>
          <w:kern w:val="0"/>
          <w:lang w:eastAsia="zh-CN"/>
        </w:rPr>
      </w:pPr>
      <w:r>
        <w:rPr>
          <w:rFonts w:eastAsia="宋体"/>
          <w:kern w:val="0"/>
          <w:lang w:eastAsia="zh-CN"/>
        </w:rPr>
        <w:t xml:space="preserve">Unlined/Plain </w:t>
      </w:r>
    </w:p>
    <w:p w14:paraId="2A4C8E48" w14:textId="77777777" w:rsidR="00453015" w:rsidRDefault="00453015" w:rsidP="002D2FF3">
      <w:pPr>
        <w:autoSpaceDE w:val="0"/>
        <w:autoSpaceDN w:val="0"/>
        <w:adjustRightInd w:val="0"/>
        <w:rPr>
          <w:rFonts w:eastAsia="宋体"/>
          <w:kern w:val="0"/>
          <w:lang w:eastAsia="zh-CN"/>
        </w:rPr>
      </w:pPr>
    </w:p>
    <w:p w14:paraId="55FB2D55"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Approved UN/Other marking </w:t>
      </w:r>
    </w:p>
    <w:p w14:paraId="2006F32B" w14:textId="77777777" w:rsidR="00453015" w:rsidRDefault="00453015" w:rsidP="002D2FF3">
      <w:pPr>
        <w:autoSpaceDE w:val="0"/>
        <w:autoSpaceDN w:val="0"/>
        <w:adjustRightInd w:val="0"/>
        <w:ind w:left="1077"/>
        <w:rPr>
          <w:rFonts w:eastAsia="宋体"/>
          <w:b/>
          <w:bCs/>
          <w:kern w:val="0"/>
          <w:lang w:eastAsia="zh-CN"/>
        </w:rPr>
      </w:pPr>
    </w:p>
    <w:p w14:paraId="45AB7191" w14:textId="77777777" w:rsidR="00453015" w:rsidRDefault="002D2FF3" w:rsidP="002D2FF3">
      <w:pPr>
        <w:autoSpaceDE w:val="0"/>
        <w:autoSpaceDN w:val="0"/>
        <w:adjustRightInd w:val="0"/>
        <w:ind w:left="1077"/>
        <w:rPr>
          <w:rFonts w:eastAsia="宋体"/>
          <w:b/>
          <w:bCs/>
          <w:kern w:val="0"/>
          <w:lang w:eastAsia="zh-CN"/>
        </w:rPr>
      </w:pPr>
      <w:r>
        <w:rPr>
          <w:rFonts w:eastAsia="宋体"/>
          <w:kern w:val="0"/>
          <w:lang w:eastAsia="zh-CN"/>
        </w:rPr>
        <w:t xml:space="preserve">1A1/X1.5/290/**/SGP/BL 007 (** is the year of manufacture) </w:t>
      </w:r>
    </w:p>
    <w:p w14:paraId="5D30A350" w14:textId="77777777" w:rsidR="00453015" w:rsidRDefault="00453015" w:rsidP="002D2FF3">
      <w:pPr>
        <w:autoSpaceDE w:val="0"/>
        <w:autoSpaceDN w:val="0"/>
        <w:adjustRightInd w:val="0"/>
        <w:rPr>
          <w:rFonts w:eastAsia="宋体"/>
          <w:kern w:val="0"/>
          <w:lang w:eastAsia="zh-CN"/>
        </w:rPr>
      </w:pPr>
    </w:p>
    <w:p w14:paraId="2DF61386"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 xml:space="preserve">Weight </w:t>
      </w:r>
    </w:p>
    <w:p w14:paraId="5457BEE4" w14:textId="77777777" w:rsidR="00453015" w:rsidRDefault="00453015" w:rsidP="002D2FF3">
      <w:pPr>
        <w:autoSpaceDE w:val="0"/>
        <w:autoSpaceDN w:val="0"/>
        <w:adjustRightInd w:val="0"/>
        <w:ind w:left="1077"/>
        <w:rPr>
          <w:rFonts w:eastAsia="宋体"/>
          <w:b/>
          <w:bCs/>
          <w:kern w:val="0"/>
          <w:lang w:eastAsia="zh-CN"/>
        </w:rPr>
      </w:pPr>
    </w:p>
    <w:p w14:paraId="4543080B" w14:textId="77777777" w:rsidR="00453015" w:rsidRDefault="002D2FF3" w:rsidP="002D2FF3">
      <w:pPr>
        <w:autoSpaceDE w:val="0"/>
        <w:autoSpaceDN w:val="0"/>
        <w:adjustRightInd w:val="0"/>
        <w:ind w:left="1077"/>
        <w:jc w:val="both"/>
        <w:rPr>
          <w:rFonts w:eastAsia="宋体"/>
          <w:kern w:val="0"/>
          <w:lang w:eastAsia="zh-CN"/>
        </w:rPr>
      </w:pPr>
      <w:r>
        <w:rPr>
          <w:rFonts w:eastAsia="宋体"/>
          <w:kern w:val="0"/>
          <w:lang w:eastAsia="zh-CN"/>
        </w:rPr>
        <w:t xml:space="preserve">The weight specification must be 15.8 Kg + 7% (may vary subject to variation in steel </w:t>
      </w:r>
      <w:r>
        <w:rPr>
          <w:rFonts w:eastAsia="宋体"/>
          <w:kern w:val="0"/>
          <w:lang w:eastAsia="zh-CN"/>
        </w:rPr>
        <w:t>thickness).</w:t>
      </w:r>
    </w:p>
    <w:p w14:paraId="37987852" w14:textId="77777777" w:rsidR="00453015" w:rsidRDefault="00453015" w:rsidP="002D2FF3">
      <w:pPr>
        <w:widowControl/>
        <w:rPr>
          <w:rFonts w:eastAsia="宋体"/>
          <w:b/>
          <w:bCs/>
          <w:kern w:val="0"/>
          <w:lang w:eastAsia="zh-CN"/>
        </w:rPr>
      </w:pPr>
    </w:p>
    <w:p w14:paraId="6F4CB1F6" w14:textId="77777777" w:rsidR="00453015" w:rsidRDefault="002D2FF3" w:rsidP="002D2FF3">
      <w:pPr>
        <w:numPr>
          <w:ilvl w:val="1"/>
          <w:numId w:val="6"/>
        </w:numPr>
        <w:autoSpaceDE w:val="0"/>
        <w:autoSpaceDN w:val="0"/>
        <w:adjustRightInd w:val="0"/>
        <w:ind w:left="1077" w:hanging="720"/>
        <w:outlineLvl w:val="1"/>
        <w:rPr>
          <w:rFonts w:eastAsia="宋体"/>
          <w:b/>
          <w:bCs/>
          <w:kern w:val="0"/>
          <w:lang w:eastAsia="zh-CN"/>
        </w:rPr>
      </w:pPr>
      <w:r>
        <w:rPr>
          <w:rFonts w:eastAsia="宋体"/>
          <w:b/>
          <w:bCs/>
          <w:kern w:val="0"/>
          <w:lang w:eastAsia="zh-CN"/>
        </w:rPr>
        <w:t>Drawing</w:t>
      </w:r>
    </w:p>
    <w:p w14:paraId="6C5411D7" w14:textId="77777777" w:rsidR="00453015" w:rsidRDefault="002D2FF3" w:rsidP="002D2FF3">
      <w:pPr>
        <w:autoSpaceDE w:val="0"/>
        <w:autoSpaceDN w:val="0"/>
        <w:adjustRightInd w:val="0"/>
        <w:ind w:left="357"/>
        <w:jc w:val="center"/>
        <w:rPr>
          <w:rFonts w:eastAsia="宋体"/>
          <w:b/>
          <w:bCs/>
          <w:kern w:val="0"/>
          <w:lang w:eastAsia="zh-CN"/>
        </w:rPr>
      </w:pPr>
      <w:r>
        <w:rPr>
          <w:rFonts w:eastAsia="宋体"/>
          <w:b/>
          <w:bCs/>
          <w:noProof/>
          <w:kern w:val="0"/>
          <w:lang w:eastAsia="zh-CN"/>
        </w:rPr>
        <w:lastRenderedPageBreak/>
        <w:drawing>
          <wp:inline distT="0" distB="0" distL="0" distR="0" wp14:anchorId="346CF480" wp14:editId="52ECA2E6">
            <wp:extent cx="4152900" cy="6035675"/>
            <wp:effectExtent l="0" t="0" r="0" b="3175"/>
            <wp:docPr id="414509816" name="Picture 414509816" descr="C:\Users\ligj\OneDrive\文档\WeChat Files\wxid_f2ums0g5zx6621\FileStorage\Temp\1679041323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09816" name="Picture 414509816" descr="C:\Users\ligj\OneDrive\文档\WeChat Files\wxid_f2ums0g5zx6621\FileStorage\Temp\167904132300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154795" cy="6038646"/>
                    </a:xfrm>
                    <a:prstGeom prst="rect">
                      <a:avLst/>
                    </a:prstGeom>
                    <a:noFill/>
                    <a:ln>
                      <a:noFill/>
                    </a:ln>
                  </pic:spPr>
                </pic:pic>
              </a:graphicData>
            </a:graphic>
          </wp:inline>
        </w:drawing>
      </w:r>
    </w:p>
    <w:p w14:paraId="703D5F76" w14:textId="77777777" w:rsidR="00453015" w:rsidRDefault="002D2FF3" w:rsidP="002D2FF3">
      <w:pPr>
        <w:widowControl/>
        <w:rPr>
          <w:b/>
          <w:bCs/>
        </w:rPr>
        <w:sectPr w:rsidR="00453015">
          <w:headerReference w:type="even" r:id="rId10"/>
          <w:headerReference w:type="default" r:id="rId11"/>
          <w:footerReference w:type="even" r:id="rId12"/>
          <w:footerReference w:type="default" r:id="rId13"/>
          <w:headerReference w:type="first" r:id="rId14"/>
          <w:footerReference w:type="first" r:id="rId15"/>
          <w:pgSz w:w="11906" w:h="16838"/>
          <w:pgMar w:top="540" w:right="1361" w:bottom="540" w:left="1531" w:header="851" w:footer="850" w:gutter="0"/>
          <w:cols w:space="425"/>
          <w:docGrid w:type="lines" w:linePitch="360"/>
        </w:sectPr>
      </w:pPr>
      <w:r>
        <w:rPr>
          <w:b/>
          <w:bCs/>
        </w:rPr>
        <w:br w:type="page"/>
      </w:r>
    </w:p>
    <w:p w14:paraId="7D842388"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r>
        <w:rPr>
          <w:rFonts w:eastAsia="宋体"/>
          <w:b/>
          <w:bCs/>
          <w:kern w:val="0"/>
          <w:lang w:eastAsia="zh-CN"/>
        </w:rPr>
        <w:lastRenderedPageBreak/>
        <w:t>Artwork</w:t>
      </w:r>
    </w:p>
    <w:p w14:paraId="51540760" w14:textId="77777777" w:rsidR="00453015" w:rsidRDefault="002D2FF3" w:rsidP="002D2FF3">
      <w:pPr>
        <w:autoSpaceDE w:val="0"/>
        <w:autoSpaceDN w:val="0"/>
        <w:adjustRightInd w:val="0"/>
        <w:ind w:firstLineChars="100" w:firstLine="240"/>
        <w:rPr>
          <w:rFonts w:eastAsia="宋体"/>
          <w:b/>
          <w:bCs/>
          <w:kern w:val="0"/>
          <w:lang w:eastAsia="zh-CN"/>
        </w:rPr>
      </w:pPr>
      <w:r>
        <w:rPr>
          <w:rFonts w:eastAsia="宋体"/>
          <w:kern w:val="0"/>
          <w:lang w:eastAsia="zh-CN"/>
        </w:rPr>
        <w:t xml:space="preserve">       The artwork of drum body must meet the following requirements:</w:t>
      </w:r>
      <w:r>
        <w:rPr>
          <w:rFonts w:eastAsia="宋体"/>
          <w:b/>
          <w:bCs/>
          <w:noProof/>
          <w:kern w:val="0"/>
          <w:lang w:eastAsia="zh-CN"/>
        </w:rPr>
        <w:drawing>
          <wp:inline distT="0" distB="0" distL="0" distR="0" wp14:anchorId="5B322792" wp14:editId="2E24F9F6">
            <wp:extent cx="9361805" cy="4312285"/>
            <wp:effectExtent l="0" t="0" r="10795" b="5715"/>
            <wp:docPr id="11" name="Picture 27" descr="C:\Users\ligj\OneDrive\文档\WeChat Files\wxid_f2ums0g5zx6621\FileStorage\Temp\16817867777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7" descr="C:\Users\ligj\OneDrive\文档\WeChat Files\wxid_f2ums0g5zx6621\FileStorage\Temp\168178677779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9430843" cy="4343973"/>
                    </a:xfrm>
                    <a:prstGeom prst="rect">
                      <a:avLst/>
                    </a:prstGeom>
                    <a:noFill/>
                    <a:ln>
                      <a:noFill/>
                    </a:ln>
                  </pic:spPr>
                </pic:pic>
              </a:graphicData>
            </a:graphic>
          </wp:inline>
        </w:drawing>
      </w:r>
    </w:p>
    <w:p w14:paraId="1FABC82A" w14:textId="77777777" w:rsidR="00453015" w:rsidRDefault="00453015" w:rsidP="002D2FF3">
      <w:pPr>
        <w:autoSpaceDE w:val="0"/>
        <w:autoSpaceDN w:val="0"/>
        <w:adjustRightInd w:val="0"/>
        <w:ind w:firstLineChars="100" w:firstLine="241"/>
        <w:jc w:val="center"/>
        <w:rPr>
          <w:rFonts w:eastAsia="宋体"/>
          <w:b/>
          <w:bCs/>
          <w:kern w:val="0"/>
          <w:lang w:eastAsia="zh-CN"/>
        </w:rPr>
      </w:pPr>
    </w:p>
    <w:p w14:paraId="1C2AC861" w14:textId="77777777" w:rsidR="00453015" w:rsidRDefault="00453015" w:rsidP="002D2FF3">
      <w:pPr>
        <w:autoSpaceDE w:val="0"/>
        <w:autoSpaceDN w:val="0"/>
        <w:adjustRightInd w:val="0"/>
        <w:ind w:firstLineChars="100" w:firstLine="241"/>
        <w:jc w:val="center"/>
        <w:rPr>
          <w:rFonts w:eastAsia="宋体"/>
          <w:b/>
          <w:bCs/>
          <w:kern w:val="0"/>
          <w:lang w:eastAsia="zh-CN"/>
        </w:rPr>
        <w:sectPr w:rsidR="00453015">
          <w:pgSz w:w="16838" w:h="11906" w:orient="landscape"/>
          <w:pgMar w:top="1531" w:right="540" w:bottom="1361" w:left="1440" w:header="851" w:footer="850" w:gutter="0"/>
          <w:cols w:space="425"/>
          <w:docGrid w:type="lines" w:linePitch="360"/>
        </w:sectPr>
      </w:pPr>
    </w:p>
    <w:p w14:paraId="3055F1E7" w14:textId="77777777" w:rsidR="00453015" w:rsidRDefault="002D2FF3" w:rsidP="002D2FF3">
      <w:pPr>
        <w:numPr>
          <w:ilvl w:val="1"/>
          <w:numId w:val="4"/>
        </w:numPr>
        <w:autoSpaceDE w:val="0"/>
        <w:autoSpaceDN w:val="0"/>
        <w:adjustRightInd w:val="0"/>
        <w:jc w:val="both"/>
        <w:outlineLvl w:val="1"/>
        <w:rPr>
          <w:rFonts w:eastAsia="宋体"/>
          <w:b/>
          <w:bCs/>
          <w:kern w:val="0"/>
          <w:lang w:eastAsia="zh-CN"/>
        </w:rPr>
      </w:pPr>
      <w:r>
        <w:rPr>
          <w:rFonts w:eastAsia="宋体"/>
          <w:b/>
          <w:bCs/>
          <w:kern w:val="0"/>
          <w:lang w:eastAsia="zh-CN"/>
        </w:rPr>
        <w:lastRenderedPageBreak/>
        <w:t xml:space="preserve">   </w:t>
      </w:r>
      <w:bookmarkStart w:id="5" w:name="_Toc129471630"/>
      <w:r>
        <w:rPr>
          <w:rFonts w:eastAsia="宋体"/>
          <w:b/>
          <w:bCs/>
          <w:kern w:val="0"/>
          <w:lang w:eastAsia="zh-CN"/>
        </w:rPr>
        <w:t xml:space="preserve">Product volume and weight </w:t>
      </w:r>
      <w:r>
        <w:rPr>
          <w:rFonts w:eastAsia="宋体"/>
          <w:b/>
          <w:bCs/>
          <w:kern w:val="0"/>
          <w:lang w:eastAsia="zh-CN"/>
        </w:rPr>
        <w:t>requirements</w:t>
      </w:r>
      <w:bookmarkEnd w:id="5"/>
    </w:p>
    <w:p w14:paraId="6C2DFB63" w14:textId="77777777" w:rsidR="00453015" w:rsidRDefault="00453015" w:rsidP="002D2FF3">
      <w:pPr>
        <w:autoSpaceDE w:val="0"/>
        <w:autoSpaceDN w:val="0"/>
        <w:adjustRightInd w:val="0"/>
        <w:ind w:left="1080"/>
        <w:jc w:val="both"/>
        <w:rPr>
          <w:rFonts w:eastAsia="宋体"/>
          <w:b/>
          <w:bCs/>
          <w:kern w:val="0"/>
          <w:lang w:eastAsia="zh-CN"/>
        </w:rPr>
      </w:pPr>
    </w:p>
    <w:p w14:paraId="3B120851" w14:textId="77777777" w:rsidR="00453015" w:rsidRDefault="002D2FF3" w:rsidP="002D2FF3">
      <w:pPr>
        <w:autoSpaceDE w:val="0"/>
        <w:autoSpaceDN w:val="0"/>
        <w:adjustRightInd w:val="0"/>
        <w:ind w:left="1080"/>
        <w:jc w:val="both"/>
        <w:rPr>
          <w:rFonts w:eastAsia="宋体"/>
          <w:kern w:val="0"/>
          <w:lang w:eastAsia="zh-CN"/>
        </w:rPr>
      </w:pPr>
      <w:r>
        <w:rPr>
          <w:rFonts w:eastAsia="宋体"/>
          <w:kern w:val="0"/>
          <w:lang w:eastAsia="zh-CN"/>
        </w:rPr>
        <w:t>Each product must fulfill the weight of specification with acceptance tolerance as stated below:</w:t>
      </w:r>
    </w:p>
    <w:p w14:paraId="3DD5CEF0" w14:textId="77777777" w:rsidR="00453015" w:rsidRDefault="002D2FF3" w:rsidP="002D2FF3">
      <w:pPr>
        <w:numPr>
          <w:ilvl w:val="0"/>
          <w:numId w:val="9"/>
        </w:numPr>
        <w:autoSpaceDE w:val="0"/>
        <w:autoSpaceDN w:val="0"/>
        <w:adjustRightInd w:val="0"/>
        <w:jc w:val="both"/>
        <w:rPr>
          <w:rFonts w:eastAsia="宋体"/>
          <w:kern w:val="0"/>
          <w:lang w:val="fr-CH" w:eastAsia="zh-CN"/>
        </w:rPr>
      </w:pPr>
      <w:r>
        <w:rPr>
          <w:rFonts w:eastAsia="宋体"/>
          <w:kern w:val="0"/>
          <w:lang w:val="fr-CH" w:eastAsia="zh-CN"/>
        </w:rPr>
        <w:t xml:space="preserve">1000L: Net Volume: 1000L </w:t>
      </w:r>
      <w:r>
        <w:rPr>
          <w:rFonts w:eastAsia="Microsoft YaHei"/>
          <w:kern w:val="0"/>
          <w:lang w:val="fr-CH" w:eastAsia="zh-CN"/>
        </w:rPr>
        <w:t>± 0.5%</w:t>
      </w:r>
    </w:p>
    <w:p w14:paraId="4E7099EA" w14:textId="77777777" w:rsidR="00453015" w:rsidRDefault="002D2FF3" w:rsidP="002D2FF3">
      <w:pPr>
        <w:numPr>
          <w:ilvl w:val="0"/>
          <w:numId w:val="9"/>
        </w:numPr>
        <w:autoSpaceDE w:val="0"/>
        <w:autoSpaceDN w:val="0"/>
        <w:adjustRightInd w:val="0"/>
        <w:jc w:val="both"/>
        <w:rPr>
          <w:rFonts w:eastAsia="宋体"/>
          <w:kern w:val="0"/>
          <w:lang w:val="fr-CH" w:eastAsia="zh-CN"/>
        </w:rPr>
      </w:pPr>
      <w:r>
        <w:rPr>
          <w:rFonts w:eastAsia="宋体"/>
          <w:kern w:val="0"/>
          <w:lang w:val="fr-CH" w:eastAsia="zh-CN"/>
        </w:rPr>
        <w:t>200L: Net Volume: 200L</w:t>
      </w:r>
      <w:r>
        <w:rPr>
          <w:rFonts w:eastAsia="Microsoft YaHei"/>
          <w:kern w:val="0"/>
          <w:lang w:val="fr-CH" w:eastAsia="zh-CN"/>
        </w:rPr>
        <w:t xml:space="preserve"> ± 0.5%</w:t>
      </w:r>
    </w:p>
    <w:p w14:paraId="50CD7FD9" w14:textId="77777777" w:rsidR="00453015" w:rsidRDefault="002D2FF3" w:rsidP="002D2FF3">
      <w:pPr>
        <w:numPr>
          <w:ilvl w:val="0"/>
          <w:numId w:val="9"/>
        </w:numPr>
        <w:autoSpaceDE w:val="0"/>
        <w:autoSpaceDN w:val="0"/>
        <w:adjustRightInd w:val="0"/>
        <w:jc w:val="both"/>
        <w:rPr>
          <w:rFonts w:eastAsia="宋体"/>
          <w:kern w:val="0"/>
          <w:lang w:val="fr-CH" w:eastAsia="zh-CN"/>
        </w:rPr>
      </w:pPr>
      <w:r>
        <w:rPr>
          <w:rFonts w:eastAsia="Microsoft YaHei"/>
          <w:kern w:val="0"/>
          <w:lang w:val="fr-CH" w:eastAsia="zh-CN"/>
        </w:rPr>
        <w:t>18L</w:t>
      </w:r>
      <w:r>
        <w:rPr>
          <w:rFonts w:eastAsia="宋体"/>
          <w:kern w:val="0"/>
          <w:lang w:val="fr-CH" w:eastAsia="zh-CN"/>
        </w:rPr>
        <w:t>: Net Volume: 18L</w:t>
      </w:r>
      <w:r>
        <w:rPr>
          <w:rFonts w:eastAsia="Microsoft YaHei"/>
          <w:kern w:val="0"/>
          <w:lang w:val="fr-CH" w:eastAsia="zh-CN"/>
        </w:rPr>
        <w:t xml:space="preserve"> ± 0.5%</w:t>
      </w:r>
    </w:p>
    <w:p w14:paraId="76AE7980" w14:textId="77777777" w:rsidR="00453015" w:rsidRDefault="00453015" w:rsidP="002D2FF3">
      <w:pPr>
        <w:autoSpaceDE w:val="0"/>
        <w:autoSpaceDN w:val="0"/>
        <w:adjustRightInd w:val="0"/>
        <w:ind w:left="1800"/>
        <w:jc w:val="both"/>
        <w:rPr>
          <w:rFonts w:eastAsia="宋体"/>
          <w:kern w:val="0"/>
          <w:lang w:val="fr-CH" w:eastAsia="zh-CN"/>
        </w:rPr>
      </w:pPr>
    </w:p>
    <w:p w14:paraId="1E782341" w14:textId="77777777" w:rsidR="00453015" w:rsidRDefault="002D2FF3" w:rsidP="002D2FF3">
      <w:pPr>
        <w:numPr>
          <w:ilvl w:val="1"/>
          <w:numId w:val="4"/>
        </w:numPr>
        <w:autoSpaceDE w:val="0"/>
        <w:autoSpaceDN w:val="0"/>
        <w:adjustRightInd w:val="0"/>
        <w:ind w:left="1077" w:hanging="720"/>
        <w:jc w:val="both"/>
        <w:outlineLvl w:val="1"/>
        <w:rPr>
          <w:rFonts w:eastAsia="宋体"/>
          <w:kern w:val="0"/>
          <w:lang w:eastAsia="zh-CN"/>
        </w:rPr>
      </w:pPr>
      <w:bookmarkStart w:id="6" w:name="_Toc129471631"/>
      <w:r>
        <w:rPr>
          <w:rFonts w:eastAsia="Microsoft YaHei"/>
          <w:b/>
          <w:bCs/>
          <w:kern w:val="0"/>
          <w:lang w:eastAsia="zh-CN"/>
        </w:rPr>
        <w:t>Marking and labeling requirements</w:t>
      </w:r>
      <w:bookmarkEnd w:id="6"/>
    </w:p>
    <w:p w14:paraId="01ED42EB" w14:textId="77777777" w:rsidR="00453015" w:rsidRDefault="00453015" w:rsidP="002D2FF3">
      <w:pPr>
        <w:autoSpaceDE w:val="0"/>
        <w:autoSpaceDN w:val="0"/>
        <w:adjustRightInd w:val="0"/>
        <w:ind w:left="1077"/>
        <w:jc w:val="both"/>
        <w:rPr>
          <w:rFonts w:eastAsia="宋体"/>
          <w:kern w:val="0"/>
          <w:lang w:eastAsia="zh-CN"/>
        </w:rPr>
      </w:pPr>
    </w:p>
    <w:p w14:paraId="062CDDBC" w14:textId="77777777" w:rsidR="00453015" w:rsidRDefault="002D2FF3" w:rsidP="002D2FF3">
      <w:pPr>
        <w:numPr>
          <w:ilvl w:val="0"/>
          <w:numId w:val="10"/>
        </w:numPr>
        <w:autoSpaceDE w:val="0"/>
        <w:autoSpaceDN w:val="0"/>
        <w:spacing w:line="276" w:lineRule="auto"/>
        <w:ind w:left="867" w:hanging="510"/>
        <w:jc w:val="both"/>
        <w:rPr>
          <w:rFonts w:eastAsia="Microsoft YaHei"/>
          <w:kern w:val="0"/>
          <w:lang w:eastAsia="zh-CN"/>
        </w:rPr>
      </w:pPr>
      <w:r>
        <w:rPr>
          <w:rFonts w:eastAsia="Microsoft YaHei" w:hint="eastAsia"/>
          <w:kern w:val="0"/>
          <w:lang w:eastAsia="zh-CN"/>
        </w:rPr>
        <w:t xml:space="preserve">  </w:t>
      </w:r>
      <w:r>
        <w:rPr>
          <w:rFonts w:eastAsia="Microsoft YaHei"/>
          <w:kern w:val="0"/>
          <w:lang w:eastAsia="zh-CN"/>
        </w:rPr>
        <w:t>The label must no</w:t>
      </w:r>
      <w:r>
        <w:rPr>
          <w:rFonts w:eastAsia="Microsoft YaHei"/>
          <w:kern w:val="0"/>
          <w:lang w:eastAsia="zh-CN"/>
        </w:rPr>
        <w:t xml:space="preserve">t fade when stored outdoors for a period of six (6) months. The ink printed on the label must last for a period of at least six (6) months under outdoor conditions and not be easily wiped off. If any concerns arise within 6 months of product dispatch, </w:t>
      </w:r>
      <w:r>
        <w:rPr>
          <w:rFonts w:eastAsia="宋体" w:hint="eastAsia"/>
          <w:kern w:val="0"/>
          <w:highlight w:val="yellow"/>
          <w:lang w:eastAsia="zh-CN"/>
        </w:rPr>
        <w:t>TOLL</w:t>
      </w:r>
      <w:r>
        <w:rPr>
          <w:rFonts w:eastAsia="宋体" w:hint="eastAsia"/>
          <w:kern w:val="0"/>
          <w:highlight w:val="yellow"/>
          <w:lang w:eastAsia="zh-CN"/>
        </w:rPr>
        <w:t>-BLENDER</w:t>
      </w:r>
      <w:r>
        <w:rPr>
          <w:rFonts w:eastAsia="宋体" w:hint="eastAsia"/>
          <w:kern w:val="0"/>
          <w:lang w:eastAsia="zh-CN"/>
        </w:rPr>
        <w:t xml:space="preserve"> </w:t>
      </w:r>
      <w:r>
        <w:rPr>
          <w:rFonts w:eastAsia="Microsoft YaHei"/>
          <w:kern w:val="0"/>
          <w:lang w:eastAsia="zh-CN"/>
        </w:rPr>
        <w:t>will arrange for additional labels to be dispatched to</w:t>
      </w:r>
      <w:r>
        <w:rPr>
          <w:rFonts w:eastAsia="Microsoft YaHei"/>
          <w:kern w:val="0"/>
          <w:highlight w:val="yellow"/>
          <w:lang w:eastAsia="zh-CN"/>
        </w:rPr>
        <w:t xml:space="preserve"> the distributor</w:t>
      </w:r>
      <w:r>
        <w:rPr>
          <w:rFonts w:eastAsia="Microsoft YaHei"/>
          <w:kern w:val="0"/>
          <w:lang w:eastAsia="zh-CN"/>
        </w:rPr>
        <w:t xml:space="preserve"> with the consent of Sinopec.</w:t>
      </w:r>
    </w:p>
    <w:p w14:paraId="024316CC" w14:textId="77777777" w:rsidR="00453015" w:rsidRDefault="002D2FF3" w:rsidP="002D2FF3">
      <w:pPr>
        <w:numPr>
          <w:ilvl w:val="0"/>
          <w:numId w:val="10"/>
        </w:numPr>
        <w:autoSpaceDE w:val="0"/>
        <w:autoSpaceDN w:val="0"/>
        <w:spacing w:line="276" w:lineRule="auto"/>
        <w:ind w:left="867" w:hanging="510"/>
        <w:jc w:val="both"/>
        <w:rPr>
          <w:rFonts w:eastAsia="宋体"/>
          <w:bCs/>
          <w:kern w:val="0"/>
          <w:lang w:eastAsia="zh-CN"/>
        </w:rPr>
      </w:pPr>
      <w:r>
        <w:rPr>
          <w:rFonts w:eastAsia="宋体" w:hint="eastAsia"/>
          <w:bCs/>
          <w:kern w:val="0"/>
          <w:lang w:eastAsia="zh-CN"/>
        </w:rPr>
        <w:t xml:space="preserve">  </w:t>
      </w:r>
      <w:r>
        <w:rPr>
          <w:rFonts w:eastAsia="宋体"/>
          <w:bCs/>
          <w:kern w:val="0"/>
          <w:lang w:eastAsia="zh-CN"/>
        </w:rPr>
        <w:t>All products of Sinopec with different weight specification of 20L/200L/1000L must fulfill the universal label requirement</w:t>
      </w:r>
      <w:r>
        <w:rPr>
          <w:rFonts w:eastAsia="宋体"/>
          <w:bCs/>
          <w:kern w:val="0"/>
          <w:lang w:eastAsia="zh-CN"/>
        </w:rPr>
        <w:t>（</w:t>
      </w:r>
      <w:r>
        <w:rPr>
          <w:rFonts w:eastAsia="宋体"/>
          <w:bCs/>
          <w:kern w:val="0"/>
          <w:lang w:eastAsia="zh-CN"/>
        </w:rPr>
        <w:t xml:space="preserve">F version, label </w:t>
      </w:r>
      <w:r>
        <w:rPr>
          <w:rFonts w:eastAsia="宋体"/>
          <w:bCs/>
          <w:kern w:val="0"/>
          <w:lang w:eastAsia="zh-CN"/>
        </w:rPr>
        <w:t>dimension is 190mm X 220mm, content to be confirmed by Sinopec</w:t>
      </w:r>
      <w:r>
        <w:rPr>
          <w:rFonts w:eastAsia="宋体"/>
          <w:bCs/>
          <w:kern w:val="0"/>
          <w:lang w:eastAsia="zh-CN"/>
        </w:rPr>
        <w:t>）</w:t>
      </w:r>
      <w:r>
        <w:rPr>
          <w:rFonts w:eastAsia="宋体"/>
          <w:bCs/>
          <w:kern w:val="0"/>
          <w:lang w:eastAsia="zh-CN"/>
        </w:rPr>
        <w:t>as stated below:</w:t>
      </w:r>
    </w:p>
    <w:p w14:paraId="62CE3BA2" w14:textId="77777777" w:rsidR="00453015" w:rsidRDefault="00453015" w:rsidP="002D2FF3">
      <w:pPr>
        <w:ind w:firstLineChars="200" w:firstLine="480"/>
        <w:jc w:val="center"/>
        <w:rPr>
          <w:lang w:eastAsia="zh-CN"/>
        </w:rPr>
      </w:pPr>
    </w:p>
    <w:p w14:paraId="1CD294E5" w14:textId="77777777" w:rsidR="00453015" w:rsidRDefault="002D2FF3" w:rsidP="002D2FF3">
      <w:pPr>
        <w:ind w:firstLineChars="200" w:firstLine="480"/>
        <w:jc w:val="center"/>
        <w:rPr>
          <w:lang w:eastAsia="zh-CN"/>
        </w:rPr>
      </w:pPr>
      <w:r>
        <w:rPr>
          <w:noProof/>
          <w:lang w:eastAsia="zh-CN"/>
        </w:rPr>
        <w:drawing>
          <wp:inline distT="0" distB="0" distL="0" distR="0" wp14:anchorId="5B9617C0" wp14:editId="281A023C">
            <wp:extent cx="2379345" cy="179070"/>
            <wp:effectExtent l="0" t="0" r="0" b="0"/>
            <wp:docPr id="872428136" name="Picture 872428136"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28136" name="Picture 872428136" descr="A picture containing text, screenshot, font, design&#10;&#10;Description automatically generated"/>
                    <pic:cNvPicPr>
                      <a:picLocks noChangeAspect="1"/>
                    </pic:cNvPicPr>
                  </pic:nvPicPr>
                  <pic:blipFill>
                    <a:blip r:embed="rId17"/>
                    <a:srcRect l="45650" r="1427" b="95585"/>
                    <a:stretch>
                      <a:fillRect/>
                    </a:stretch>
                  </pic:blipFill>
                  <pic:spPr>
                    <a:xfrm>
                      <a:off x="0" y="0"/>
                      <a:ext cx="2379345" cy="179070"/>
                    </a:xfrm>
                    <a:prstGeom prst="rect">
                      <a:avLst/>
                    </a:prstGeom>
                  </pic:spPr>
                </pic:pic>
              </a:graphicData>
            </a:graphic>
          </wp:inline>
        </w:drawing>
      </w:r>
    </w:p>
    <w:p w14:paraId="55A6CD03" w14:textId="77777777" w:rsidR="00453015" w:rsidRDefault="002D2FF3" w:rsidP="002D2FF3">
      <w:pPr>
        <w:jc w:val="center"/>
        <w:rPr>
          <w:rFonts w:eastAsia="宋体"/>
          <w:bCs/>
          <w:lang w:eastAsia="zh-CN"/>
        </w:rPr>
      </w:pPr>
      <w:r>
        <w:rPr>
          <w:rFonts w:eastAsia="宋体"/>
          <w:bCs/>
          <w:noProof/>
          <w:lang w:eastAsia="zh-CN"/>
        </w:rPr>
        <w:drawing>
          <wp:inline distT="0" distB="0" distL="114300" distR="114300" wp14:anchorId="08D47757" wp14:editId="59F2F947">
            <wp:extent cx="5056505" cy="3844290"/>
            <wp:effectExtent l="0" t="0" r="10795" b="3810"/>
            <wp:docPr id="1" name="图片 1" descr="屏幕快照 2026-05-19 09.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屏幕快照 2026-05-19 09.47.34"/>
                    <pic:cNvPicPr>
                      <a:picLocks noChangeAspect="1"/>
                    </pic:cNvPicPr>
                  </pic:nvPicPr>
                  <pic:blipFill>
                    <a:blip r:embed="rId18"/>
                    <a:srcRect l="22213" t="21342" r="23826" b="15717"/>
                    <a:stretch>
                      <a:fillRect/>
                    </a:stretch>
                  </pic:blipFill>
                  <pic:spPr>
                    <a:xfrm>
                      <a:off x="0" y="0"/>
                      <a:ext cx="5056505" cy="3844290"/>
                    </a:xfrm>
                    <a:prstGeom prst="rect">
                      <a:avLst/>
                    </a:prstGeom>
                  </pic:spPr>
                </pic:pic>
              </a:graphicData>
            </a:graphic>
          </wp:inline>
        </w:drawing>
      </w:r>
    </w:p>
    <w:p w14:paraId="7B13D24A" w14:textId="77777777" w:rsidR="00453015" w:rsidRDefault="002D2FF3" w:rsidP="002D2FF3">
      <w:pPr>
        <w:widowControl/>
        <w:jc w:val="center"/>
        <w:rPr>
          <w:rFonts w:eastAsia="宋体"/>
          <w:b/>
        </w:rPr>
      </w:pPr>
      <w:r>
        <w:rPr>
          <w:rFonts w:eastAsia="宋体"/>
          <w:b/>
        </w:rPr>
        <w:t xml:space="preserve">Size specification and company information of general label for </w:t>
      </w:r>
      <w:r>
        <w:rPr>
          <w:rFonts w:eastAsia="宋体"/>
          <w:b/>
          <w:lang w:eastAsia="zh-CN"/>
        </w:rPr>
        <w:t>Sinopec</w:t>
      </w:r>
      <w:r>
        <w:rPr>
          <w:rFonts w:eastAsia="宋体"/>
          <w:b/>
        </w:rPr>
        <w:t xml:space="preserve"> products</w:t>
      </w:r>
    </w:p>
    <w:p w14:paraId="427757CB" w14:textId="77777777" w:rsidR="00453015" w:rsidRDefault="002D2FF3" w:rsidP="002D2FF3">
      <w:pPr>
        <w:autoSpaceDE w:val="0"/>
        <w:autoSpaceDN w:val="0"/>
        <w:spacing w:line="276" w:lineRule="auto"/>
        <w:outlineLvl w:val="1"/>
        <w:rPr>
          <w:rFonts w:ascii="Arial" w:eastAsia="宋体" w:hAnsi="Arial" w:cs="Arial"/>
          <w:bCs/>
          <w:kern w:val="0"/>
          <w:lang w:eastAsia="zh-CN"/>
        </w:rPr>
      </w:pPr>
      <w:r>
        <w:rPr>
          <w:rFonts w:eastAsia="宋体"/>
          <w:color w:val="000000"/>
          <w:kern w:val="0"/>
          <w:lang w:eastAsia="zh-CN"/>
        </w:rPr>
        <w:lastRenderedPageBreak/>
        <w:t>2.6.3</w:t>
      </w:r>
      <w:r>
        <w:rPr>
          <w:rFonts w:ascii="Arial" w:eastAsia="宋体" w:hAnsi="Arial" w:cs="Arial"/>
          <w:b/>
          <w:color w:val="000000"/>
          <w:kern w:val="0"/>
          <w:lang w:eastAsia="zh-CN"/>
        </w:rPr>
        <w:t xml:space="preserve"> </w:t>
      </w:r>
      <w:r>
        <w:rPr>
          <w:rFonts w:eastAsia="宋体"/>
          <w:bCs/>
          <w:kern w:val="0"/>
          <w:lang w:eastAsia="zh-CN"/>
        </w:rPr>
        <w:t>Label template for 200L and 1000L SINOPEC products</w:t>
      </w:r>
    </w:p>
    <w:p w14:paraId="776FEAC6" w14:textId="77777777" w:rsidR="00453015" w:rsidRDefault="002D2FF3" w:rsidP="002D2FF3">
      <w:pPr>
        <w:widowControl/>
        <w:adjustRightInd w:val="0"/>
        <w:spacing w:line="276" w:lineRule="auto"/>
        <w:ind w:firstLineChars="200" w:firstLine="480"/>
        <w:jc w:val="both"/>
        <w:rPr>
          <w:rFonts w:ascii="Arial" w:eastAsia="宋体" w:hAnsi="Arial" w:cs="Arial"/>
          <w:bCs/>
          <w:kern w:val="0"/>
          <w:lang w:eastAsia="zh-CN"/>
        </w:rPr>
      </w:pPr>
      <w:r>
        <w:rPr>
          <w:rFonts w:eastAsia="宋体"/>
          <w:bCs/>
          <w:kern w:val="0"/>
          <w:lang w:eastAsia="zh-CN"/>
        </w:rPr>
        <w:t xml:space="preserve">The batch number rules for </w:t>
      </w:r>
      <w:r>
        <w:rPr>
          <w:rFonts w:eastAsia="宋体"/>
          <w:bCs/>
          <w:kern w:val="0"/>
          <w:lang w:eastAsia="zh-CN"/>
        </w:rPr>
        <w:t>conventional lubricating oil products on top and side of 200L drums are shown in the following Templates and Notes:</w:t>
      </w:r>
    </w:p>
    <w:p w14:paraId="1B8E9A94" w14:textId="77777777" w:rsidR="00453015" w:rsidRDefault="00453015" w:rsidP="002D2FF3">
      <w:pPr>
        <w:widowControl/>
        <w:rPr>
          <w:rFonts w:eastAsia="宋体"/>
          <w:b/>
          <w:lang w:eastAsia="zh-CN"/>
        </w:rPr>
      </w:pPr>
    </w:p>
    <w:p w14:paraId="48CCE1ED" w14:textId="77777777" w:rsidR="00453015" w:rsidRDefault="002D2FF3" w:rsidP="002D2FF3">
      <w:pPr>
        <w:widowControl/>
        <w:jc w:val="center"/>
        <w:rPr>
          <w:rFonts w:eastAsia="宋体"/>
          <w:b/>
          <w:lang w:eastAsia="zh-CN"/>
        </w:rPr>
      </w:pPr>
      <w:r>
        <w:rPr>
          <w:noProof/>
          <w:lang w:eastAsia="zh-CN"/>
        </w:rPr>
        <w:drawing>
          <wp:inline distT="0" distB="0" distL="0" distR="0" wp14:anchorId="59520D3B" wp14:editId="3BD2749D">
            <wp:extent cx="3725545" cy="3237865"/>
            <wp:effectExtent l="0" t="0" r="8255" b="635"/>
            <wp:docPr id="1715014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14120" name="图片 1"/>
                    <pic:cNvPicPr>
                      <a:picLocks noChangeAspect="1"/>
                    </pic:cNvPicPr>
                  </pic:nvPicPr>
                  <pic:blipFill>
                    <a:blip r:embed="rId19"/>
                    <a:stretch>
                      <a:fillRect/>
                    </a:stretch>
                  </pic:blipFill>
                  <pic:spPr>
                    <a:xfrm>
                      <a:off x="0" y="0"/>
                      <a:ext cx="3729253" cy="3241515"/>
                    </a:xfrm>
                    <a:prstGeom prst="rect">
                      <a:avLst/>
                    </a:prstGeom>
                  </pic:spPr>
                </pic:pic>
              </a:graphicData>
            </a:graphic>
          </wp:inline>
        </w:drawing>
      </w:r>
    </w:p>
    <w:p w14:paraId="770429D8" w14:textId="77777777" w:rsidR="00453015" w:rsidRDefault="002D2FF3" w:rsidP="002D2FF3">
      <w:pPr>
        <w:widowControl/>
        <w:ind w:firstLineChars="200" w:firstLine="480"/>
        <w:jc w:val="center"/>
        <w:rPr>
          <w:rFonts w:eastAsia="宋体"/>
          <w:b/>
        </w:rPr>
      </w:pPr>
      <w:r>
        <w:rPr>
          <w:b/>
        </w:rPr>
        <w:t xml:space="preserve">Label template </w:t>
      </w:r>
      <w:r>
        <w:rPr>
          <w:rFonts w:eastAsia="宋体"/>
          <w:b/>
        </w:rPr>
        <w:t xml:space="preserve">for 200L </w:t>
      </w:r>
      <w:r>
        <w:rPr>
          <w:rFonts w:eastAsia="宋体"/>
          <w:b/>
          <w:lang w:eastAsia="zh-CN"/>
        </w:rPr>
        <w:t>Sinopec</w:t>
      </w:r>
      <w:r>
        <w:rPr>
          <w:rFonts w:eastAsia="宋体"/>
          <w:b/>
        </w:rPr>
        <w:t xml:space="preserve"> products (Side of drum body)</w:t>
      </w:r>
    </w:p>
    <w:p w14:paraId="75C6411F" w14:textId="77777777" w:rsidR="00453015" w:rsidRDefault="002D2FF3" w:rsidP="002D2FF3">
      <w:pPr>
        <w:widowControl/>
        <w:ind w:firstLineChars="200" w:firstLine="482"/>
        <w:jc w:val="center"/>
        <w:rPr>
          <w:rFonts w:eastAsia="宋体"/>
          <w:b/>
        </w:rPr>
      </w:pPr>
      <w:r>
        <w:rPr>
          <w:rFonts w:eastAsia="宋体"/>
          <w:b/>
          <w:noProof/>
          <w:lang w:eastAsia="zh-CN"/>
        </w:rPr>
        <w:drawing>
          <wp:inline distT="0" distB="0" distL="0" distR="0" wp14:anchorId="13D07F42" wp14:editId="40AEC0BF">
            <wp:extent cx="3564255" cy="3093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0"/>
                    <a:stretch>
                      <a:fillRect/>
                    </a:stretch>
                  </pic:blipFill>
                  <pic:spPr>
                    <a:xfrm>
                      <a:off x="0" y="0"/>
                      <a:ext cx="3568469" cy="3096864"/>
                    </a:xfrm>
                    <a:prstGeom prst="rect">
                      <a:avLst/>
                    </a:prstGeom>
                  </pic:spPr>
                </pic:pic>
              </a:graphicData>
            </a:graphic>
          </wp:inline>
        </w:drawing>
      </w:r>
    </w:p>
    <w:p w14:paraId="51BD33A1" w14:textId="77777777" w:rsidR="00453015" w:rsidRDefault="002D2FF3" w:rsidP="002D2FF3">
      <w:pPr>
        <w:widowControl/>
        <w:ind w:firstLineChars="200" w:firstLine="480"/>
        <w:jc w:val="center"/>
        <w:rPr>
          <w:rFonts w:eastAsia="宋体"/>
          <w:b/>
        </w:rPr>
      </w:pPr>
      <w:r>
        <w:rPr>
          <w:b/>
        </w:rPr>
        <w:t xml:space="preserve">Label template </w:t>
      </w:r>
      <w:r>
        <w:rPr>
          <w:rFonts w:eastAsia="宋体"/>
          <w:b/>
        </w:rPr>
        <w:t xml:space="preserve">for 200L </w:t>
      </w:r>
      <w:r>
        <w:rPr>
          <w:rFonts w:eastAsia="宋体"/>
          <w:b/>
          <w:lang w:eastAsia="zh-CN"/>
        </w:rPr>
        <w:t>Sinopec</w:t>
      </w:r>
      <w:r>
        <w:rPr>
          <w:rFonts w:eastAsia="宋体"/>
          <w:b/>
        </w:rPr>
        <w:t xml:space="preserve"> products (Top of drum)</w:t>
      </w:r>
    </w:p>
    <w:p w14:paraId="62727A95" w14:textId="77777777" w:rsidR="00453015" w:rsidRDefault="00453015" w:rsidP="002D2FF3">
      <w:pPr>
        <w:widowControl/>
        <w:ind w:firstLineChars="200" w:firstLine="482"/>
        <w:jc w:val="center"/>
        <w:rPr>
          <w:rFonts w:eastAsia="宋体"/>
          <w:b/>
        </w:rPr>
      </w:pPr>
    </w:p>
    <w:p w14:paraId="5CD590D3" w14:textId="77777777" w:rsidR="00453015" w:rsidRDefault="00453015" w:rsidP="002D2FF3">
      <w:pPr>
        <w:widowControl/>
        <w:ind w:firstLineChars="200" w:firstLine="482"/>
        <w:jc w:val="center"/>
        <w:rPr>
          <w:rFonts w:eastAsia="宋体"/>
          <w:b/>
        </w:rPr>
      </w:pPr>
    </w:p>
    <w:p w14:paraId="0821E1AC" w14:textId="77777777" w:rsidR="00453015" w:rsidRDefault="002D2FF3" w:rsidP="002D2FF3">
      <w:pPr>
        <w:widowControl/>
        <w:spacing w:line="276" w:lineRule="auto"/>
        <w:rPr>
          <w:bCs/>
        </w:rPr>
      </w:pPr>
      <w:r>
        <w:rPr>
          <w:bCs/>
        </w:rPr>
        <w:t xml:space="preserve">Notes: </w:t>
      </w:r>
    </w:p>
    <w:p w14:paraId="16DB2FFF" w14:textId="77777777" w:rsidR="00453015" w:rsidRDefault="002D2FF3" w:rsidP="002D2FF3">
      <w:pPr>
        <w:widowControl/>
        <w:numPr>
          <w:ilvl w:val="0"/>
          <w:numId w:val="11"/>
        </w:numPr>
        <w:spacing w:line="276" w:lineRule="auto"/>
        <w:contextualSpacing/>
        <w:jc w:val="both"/>
      </w:pPr>
      <w:r>
        <w:lastRenderedPageBreak/>
        <w:t>Product code (last 8 digits)</w:t>
      </w:r>
      <w:r>
        <w:rPr>
          <w:rFonts w:eastAsia="宋体"/>
          <w:lang w:eastAsia="zh-CN"/>
        </w:rPr>
        <w:t xml:space="preserve">: </w:t>
      </w:r>
      <w:r>
        <w:rPr>
          <w:rFonts w:eastAsia="宋体"/>
          <w:b/>
          <w:lang w:eastAsia="zh-CN"/>
        </w:rPr>
        <w:t>63003543 for Diesel Engine Oil T500 E7/CI-4 15W-40</w:t>
      </w:r>
    </w:p>
    <w:p w14:paraId="71CCF910" w14:textId="77777777" w:rsidR="00453015" w:rsidRDefault="002D2FF3" w:rsidP="002D2FF3">
      <w:pPr>
        <w:widowControl/>
        <w:numPr>
          <w:ilvl w:val="0"/>
          <w:numId w:val="11"/>
        </w:numPr>
        <w:spacing w:line="276" w:lineRule="auto"/>
        <w:contextualSpacing/>
        <w:jc w:val="both"/>
      </w:pPr>
      <w:r>
        <w:rPr>
          <w:rFonts w:eastAsia="宋体"/>
          <w:b/>
          <w:lang w:eastAsia="zh-CN"/>
        </w:rPr>
        <w:t>First line of Blending Batch no. J202509241035</w:t>
      </w:r>
      <w:r>
        <w:rPr>
          <w:b/>
        </w:rPr>
        <w:t xml:space="preserve"> 001</w:t>
      </w:r>
      <w:r>
        <w:t xml:space="preserve"> </w:t>
      </w:r>
    </w:p>
    <w:p w14:paraId="5F7BDA30" w14:textId="77777777" w:rsidR="00453015" w:rsidRDefault="002D2FF3" w:rsidP="002D2FF3">
      <w:pPr>
        <w:widowControl/>
        <w:spacing w:line="276" w:lineRule="auto"/>
        <w:ind w:left="720"/>
        <w:contextualSpacing/>
        <w:jc w:val="both"/>
        <w:rPr>
          <w:rFonts w:eastAsia="宋体"/>
          <w:lang w:eastAsia="zh-CN"/>
        </w:rPr>
      </w:pPr>
      <w:r>
        <w:rPr>
          <w:b/>
        </w:rPr>
        <w:t>J:</w:t>
      </w:r>
      <w:r>
        <w:t xml:space="preserve"> Custom code (change quarterly),</w:t>
      </w:r>
      <w:r>
        <w:rPr>
          <w:b/>
        </w:rPr>
        <w:t xml:space="preserve"> 202</w:t>
      </w:r>
      <w:r>
        <w:rPr>
          <w:rFonts w:eastAsia="宋体"/>
          <w:b/>
          <w:lang w:eastAsia="zh-CN"/>
        </w:rPr>
        <w:t xml:space="preserve">509241035: </w:t>
      </w:r>
      <w:r>
        <w:t>Blending date</w:t>
      </w:r>
      <w:r>
        <w:rPr>
          <w:rFonts w:eastAsia="宋体" w:hint="eastAsia"/>
          <w:lang w:eastAsia="zh-CN"/>
        </w:rPr>
        <w:t xml:space="preserve"> (</w:t>
      </w:r>
      <w:r>
        <w:t>8</w:t>
      </w:r>
      <w:r>
        <w:rPr>
          <w:rFonts w:eastAsia="宋体" w:hint="eastAsia"/>
          <w:lang w:eastAsia="zh-CN"/>
        </w:rPr>
        <w:t xml:space="preserve"> </w:t>
      </w:r>
      <w:r>
        <w:t xml:space="preserve">digits, YYYYMMDD), </w:t>
      </w:r>
      <w:r>
        <w:rPr>
          <w:b/>
        </w:rPr>
        <w:t>10</w:t>
      </w:r>
      <w:r>
        <w:rPr>
          <w:rFonts w:eastAsia="宋体"/>
          <w:b/>
          <w:lang w:eastAsia="zh-CN"/>
        </w:rPr>
        <w:t>35</w:t>
      </w:r>
      <w:r>
        <w:rPr>
          <w:b/>
        </w:rPr>
        <w:t xml:space="preserve">: </w:t>
      </w:r>
      <w:r>
        <w:t xml:space="preserve">Blending tank (4 digits, as per </w:t>
      </w:r>
      <w:r>
        <w:t xml:space="preserve">agreement with </w:t>
      </w:r>
      <w:r>
        <w:rPr>
          <w:rFonts w:eastAsia="宋体" w:hint="eastAsia"/>
          <w:highlight w:val="yellow"/>
          <w:lang w:eastAsia="zh-CN"/>
        </w:rPr>
        <w:t>TOLL-BLENDER</w:t>
      </w:r>
      <w:r>
        <w:rPr>
          <w:rFonts w:eastAsia="宋体" w:hint="eastAsia"/>
          <w:lang w:eastAsia="zh-CN"/>
        </w:rPr>
        <w:t xml:space="preserve"> </w:t>
      </w:r>
      <w:r>
        <w:t>on coding</w:t>
      </w:r>
      <w:r>
        <w:t>）</w:t>
      </w:r>
      <w:r>
        <w:t xml:space="preserve">, </w:t>
      </w:r>
      <w:r>
        <w:rPr>
          <w:b/>
        </w:rPr>
        <w:t xml:space="preserve">001: </w:t>
      </w:r>
      <w:r>
        <w:t>Sequence number</w:t>
      </w:r>
      <w:r>
        <w:rPr>
          <w:rtl/>
        </w:rPr>
        <w:t xml:space="preserve"> </w:t>
      </w:r>
      <w:r>
        <w:t>(required only on drum top label, side label sequence number not required)</w:t>
      </w:r>
      <w:r>
        <w:rPr>
          <w:rFonts w:eastAsia="宋体"/>
          <w:lang w:eastAsia="zh-CN"/>
        </w:rPr>
        <w:t xml:space="preserve">, </w:t>
      </w:r>
    </w:p>
    <w:p w14:paraId="2D6E5B8D" w14:textId="77777777" w:rsidR="00453015" w:rsidRDefault="002D2FF3" w:rsidP="002D2FF3">
      <w:pPr>
        <w:numPr>
          <w:ilvl w:val="0"/>
          <w:numId w:val="11"/>
        </w:numPr>
        <w:spacing w:line="276" w:lineRule="auto"/>
        <w:jc w:val="both"/>
        <w:rPr>
          <w:b/>
        </w:rPr>
      </w:pPr>
      <w:r>
        <w:rPr>
          <w:rFonts w:eastAsia="宋体"/>
          <w:b/>
          <w:lang w:eastAsia="zh-CN"/>
        </w:rPr>
        <w:t>Second line of Filling Batch no.</w:t>
      </w:r>
      <w:r>
        <w:rPr>
          <w:rFonts w:eastAsia="宋体" w:hint="eastAsia"/>
          <w:b/>
          <w:lang w:eastAsia="zh-CN"/>
        </w:rPr>
        <w:t xml:space="preserve"> </w:t>
      </w:r>
      <w:r>
        <w:rPr>
          <w:rFonts w:eastAsia="宋体"/>
          <w:b/>
          <w:lang w:eastAsia="zh-CN"/>
        </w:rPr>
        <w:t>I202509242063 – LF</w:t>
      </w:r>
      <w:r>
        <w:rPr>
          <w:b/>
        </w:rPr>
        <w:t xml:space="preserve"> : </w:t>
      </w:r>
    </w:p>
    <w:p w14:paraId="7DBAEA37" w14:textId="77777777" w:rsidR="00453015" w:rsidRDefault="002D2FF3" w:rsidP="002D2FF3">
      <w:pPr>
        <w:spacing w:line="276" w:lineRule="auto"/>
        <w:ind w:left="720"/>
        <w:jc w:val="both"/>
      </w:pPr>
      <w:r>
        <w:rPr>
          <w:rFonts w:eastAsia="宋体"/>
          <w:b/>
          <w:lang w:eastAsia="zh-CN"/>
        </w:rPr>
        <w:t>I</w:t>
      </w:r>
      <w:r>
        <w:t xml:space="preserve">: Custom code (change quarterly), </w:t>
      </w:r>
      <w:r>
        <w:rPr>
          <w:b/>
        </w:rPr>
        <w:t>202</w:t>
      </w:r>
      <w:r>
        <w:rPr>
          <w:rFonts w:eastAsia="宋体"/>
          <w:b/>
          <w:lang w:eastAsia="zh-CN"/>
        </w:rPr>
        <w:t xml:space="preserve">509242063: </w:t>
      </w:r>
      <w:r>
        <w:t>Filling date</w:t>
      </w:r>
      <w:r>
        <w:rPr>
          <w:rFonts w:eastAsia="宋体" w:hint="eastAsia"/>
          <w:lang w:eastAsia="zh-CN"/>
        </w:rPr>
        <w:t xml:space="preserve"> (</w:t>
      </w:r>
      <w:r>
        <w:rPr>
          <w:rFonts w:eastAsia="宋体"/>
          <w:lang w:eastAsia="zh-CN"/>
        </w:rPr>
        <w:t>8</w:t>
      </w:r>
      <w:r>
        <w:t xml:space="preserve"> digits, </w:t>
      </w:r>
      <w:r>
        <w:rPr>
          <w:rFonts w:eastAsia="宋体"/>
          <w:lang w:eastAsia="zh-CN"/>
        </w:rPr>
        <w:t>YY</w:t>
      </w:r>
      <w:r>
        <w:t xml:space="preserve">YYMMDD), </w:t>
      </w:r>
      <w:r>
        <w:rPr>
          <w:rFonts w:eastAsia="宋体"/>
          <w:b/>
          <w:lang w:eastAsia="zh-CN"/>
        </w:rPr>
        <w:t>2063</w:t>
      </w:r>
      <w:r>
        <w:rPr>
          <w:b/>
        </w:rPr>
        <w:t xml:space="preserve">: </w:t>
      </w:r>
      <w:r>
        <w:t xml:space="preserve">Filling line (4 digits, as per agreement with </w:t>
      </w:r>
      <w:r>
        <w:rPr>
          <w:rFonts w:eastAsia="宋体" w:hint="eastAsia"/>
          <w:highlight w:val="yellow"/>
          <w:lang w:eastAsia="zh-CN"/>
        </w:rPr>
        <w:t>TOLL-BLENDER</w:t>
      </w:r>
      <w:r>
        <w:rPr>
          <w:rFonts w:eastAsia="宋体" w:hint="eastAsia"/>
          <w:lang w:eastAsia="zh-CN"/>
        </w:rPr>
        <w:t xml:space="preserve"> </w:t>
      </w:r>
      <w:r>
        <w:t>on coding),</w:t>
      </w:r>
      <w:r>
        <w:rPr>
          <w:highlight w:val="yellow"/>
        </w:rPr>
        <w:t xml:space="preserve"> </w:t>
      </w:r>
      <w:r>
        <w:rPr>
          <w:rFonts w:eastAsia="宋体"/>
          <w:b/>
          <w:highlight w:val="yellow"/>
          <w:lang w:eastAsia="zh-CN"/>
        </w:rPr>
        <w:t>LF</w:t>
      </w:r>
      <w:r>
        <w:rPr>
          <w:b/>
          <w:highlight w:val="yellow"/>
        </w:rPr>
        <w:t xml:space="preserve">: </w:t>
      </w:r>
      <w:r>
        <w:rPr>
          <w:highlight w:val="yellow"/>
        </w:rPr>
        <w:t xml:space="preserve">Place of origin number, Singapore factory (2 digits). </w:t>
      </w:r>
      <w:r>
        <w:rPr>
          <w:rFonts w:eastAsia="宋体"/>
          <w:highlight w:val="yellow"/>
          <w:lang w:eastAsia="zh-CN"/>
        </w:rPr>
        <w:t xml:space="preserve">TOLL-BLENDER </w:t>
      </w:r>
      <w:r>
        <w:rPr>
          <w:highlight w:val="yellow"/>
        </w:rPr>
        <w:t>need</w:t>
      </w:r>
      <w:r>
        <w:rPr>
          <w:rFonts w:eastAsia="宋体"/>
          <w:highlight w:val="yellow"/>
          <w:lang w:eastAsia="zh-CN"/>
        </w:rPr>
        <w:t>s</w:t>
      </w:r>
      <w:r>
        <w:rPr>
          <w:highlight w:val="yellow"/>
        </w:rPr>
        <w:t xml:space="preserve"> to decide 2 digits of place of origin number and inform</w:t>
      </w:r>
      <w:r>
        <w:rPr>
          <w:rFonts w:eastAsia="宋体"/>
          <w:highlight w:val="yellow"/>
          <w:lang w:eastAsia="zh-CN"/>
        </w:rPr>
        <w:t>s</w:t>
      </w:r>
      <w:r>
        <w:rPr>
          <w:highlight w:val="yellow"/>
        </w:rPr>
        <w:t xml:space="preserve"> Sinopec.</w:t>
      </w:r>
    </w:p>
    <w:p w14:paraId="06B83074" w14:textId="77777777" w:rsidR="00453015" w:rsidRDefault="002D2FF3" w:rsidP="002D2FF3">
      <w:pPr>
        <w:widowControl/>
        <w:numPr>
          <w:ilvl w:val="0"/>
          <w:numId w:val="11"/>
        </w:numPr>
        <w:spacing w:line="276" w:lineRule="auto"/>
        <w:contextualSpacing/>
        <w:jc w:val="both"/>
      </w:pPr>
      <w:r>
        <w:rPr>
          <w:rFonts w:eastAsia="宋体"/>
          <w:lang w:eastAsia="zh-CN"/>
        </w:rPr>
        <w:t xml:space="preserve">MFG: </w:t>
      </w:r>
      <w:r>
        <w:rPr>
          <w:rFonts w:eastAsia="宋体"/>
          <w:lang w:eastAsia="zh-CN"/>
        </w:rPr>
        <w:t>production date</w:t>
      </w:r>
      <w:r>
        <w:rPr>
          <w:rFonts w:eastAsia="宋体" w:hint="eastAsia"/>
          <w:lang w:eastAsia="zh-CN"/>
        </w:rPr>
        <w:t xml:space="preserve"> (</w:t>
      </w:r>
      <w:r>
        <w:rPr>
          <w:rFonts w:eastAsia="宋体"/>
          <w:lang w:eastAsia="zh-CN"/>
        </w:rPr>
        <w:t>6</w:t>
      </w:r>
      <w:r>
        <w:t xml:space="preserve"> digits, </w:t>
      </w:r>
      <w:r>
        <w:rPr>
          <w:rFonts w:eastAsia="宋体"/>
          <w:lang w:eastAsia="zh-CN"/>
        </w:rPr>
        <w:t>MM/YYYY</w:t>
      </w:r>
      <w:r>
        <w:t>)</w:t>
      </w:r>
      <w:r>
        <w:rPr>
          <w:rFonts w:eastAsia="宋体"/>
          <w:lang w:eastAsia="zh-CN"/>
        </w:rPr>
        <w:t>. EXP: expiration date</w:t>
      </w:r>
      <w:r>
        <w:rPr>
          <w:rFonts w:eastAsia="宋体" w:hint="eastAsia"/>
          <w:lang w:eastAsia="zh-CN"/>
        </w:rPr>
        <w:t xml:space="preserve"> (</w:t>
      </w:r>
      <w:r>
        <w:rPr>
          <w:rFonts w:eastAsia="宋体"/>
          <w:lang w:eastAsia="zh-CN"/>
        </w:rPr>
        <w:t>6</w:t>
      </w:r>
      <w:r>
        <w:t xml:space="preserve"> digits, </w:t>
      </w:r>
      <w:r>
        <w:rPr>
          <w:rFonts w:eastAsia="宋体"/>
          <w:lang w:eastAsia="zh-CN"/>
        </w:rPr>
        <w:t>MM/YYYY</w:t>
      </w:r>
      <w:r>
        <w:t>)</w:t>
      </w:r>
      <w:r>
        <w:rPr>
          <w:rFonts w:eastAsia="宋体"/>
          <w:lang w:eastAsia="zh-CN"/>
        </w:rPr>
        <w:t>, 5 years from production date.</w:t>
      </w:r>
    </w:p>
    <w:p w14:paraId="632777FA" w14:textId="77777777" w:rsidR="00453015" w:rsidRDefault="002D2FF3" w:rsidP="002D2FF3">
      <w:pPr>
        <w:widowControl/>
        <w:numPr>
          <w:ilvl w:val="0"/>
          <w:numId w:val="11"/>
        </w:numPr>
        <w:spacing w:line="276" w:lineRule="auto"/>
        <w:contextualSpacing/>
        <w:jc w:val="both"/>
      </w:pPr>
      <w:r>
        <w:rPr>
          <w:rFonts w:eastAsia="宋体" w:hint="eastAsia"/>
          <w:highlight w:val="yellow"/>
          <w:lang w:eastAsia="zh-CN"/>
        </w:rPr>
        <w:t>TOLL-BLENDER</w:t>
      </w:r>
      <w:r>
        <w:rPr>
          <w:rFonts w:eastAsia="宋体" w:hint="eastAsia"/>
          <w:lang w:eastAsia="zh-CN"/>
        </w:rPr>
        <w:t xml:space="preserve"> </w:t>
      </w:r>
      <w:r>
        <w:t xml:space="preserve">will follow the approved drum label sample provided </w:t>
      </w:r>
      <w:r>
        <w:rPr>
          <w:rFonts w:eastAsia="宋体" w:hint="eastAsia"/>
          <w:lang w:eastAsia="zh-CN"/>
        </w:rPr>
        <w:t xml:space="preserve">by </w:t>
      </w:r>
      <w:r>
        <w:rPr>
          <w:rFonts w:eastAsia="宋体"/>
          <w:lang w:eastAsia="zh-CN"/>
        </w:rPr>
        <w:t>Sinopec</w:t>
      </w:r>
      <w:r>
        <w:t>.</w:t>
      </w:r>
    </w:p>
    <w:p w14:paraId="7C32A79B" w14:textId="77777777" w:rsidR="00453015" w:rsidRDefault="00453015" w:rsidP="002D2FF3">
      <w:pPr>
        <w:autoSpaceDE w:val="0"/>
        <w:autoSpaceDN w:val="0"/>
        <w:adjustRightInd w:val="0"/>
        <w:spacing w:line="276" w:lineRule="auto"/>
        <w:ind w:left="1800"/>
        <w:jc w:val="both"/>
        <w:rPr>
          <w:rFonts w:eastAsia="宋体"/>
          <w:kern w:val="0"/>
          <w:lang w:eastAsia="zh-CN"/>
        </w:rPr>
      </w:pPr>
    </w:p>
    <w:p w14:paraId="3E54D3D4" w14:textId="77777777" w:rsidR="00453015" w:rsidRDefault="002D2FF3" w:rsidP="002D2FF3">
      <w:pPr>
        <w:numPr>
          <w:ilvl w:val="255"/>
          <w:numId w:val="0"/>
        </w:numPr>
        <w:autoSpaceDE w:val="0"/>
        <w:autoSpaceDN w:val="0"/>
        <w:spacing w:line="276" w:lineRule="auto"/>
        <w:ind w:left="357"/>
        <w:jc w:val="both"/>
        <w:rPr>
          <w:rFonts w:eastAsia="宋体"/>
          <w:bCs/>
          <w:kern w:val="0"/>
          <w:lang w:eastAsia="zh-CN"/>
        </w:rPr>
      </w:pPr>
      <w:r>
        <w:rPr>
          <w:rFonts w:eastAsia="宋体" w:hint="eastAsia"/>
          <w:bCs/>
          <w:kern w:val="0"/>
          <w:lang w:eastAsia="zh-CN"/>
        </w:rPr>
        <w:t xml:space="preserve">2.6.4 </w:t>
      </w:r>
      <w:r>
        <w:rPr>
          <w:rFonts w:eastAsia="宋体"/>
          <w:bCs/>
          <w:kern w:val="0"/>
          <w:lang w:eastAsia="zh-CN"/>
        </w:rPr>
        <w:t>Labeling Position Requirements</w:t>
      </w:r>
    </w:p>
    <w:p w14:paraId="574F42DB" w14:textId="77777777" w:rsidR="00453015" w:rsidRDefault="00453015" w:rsidP="002D2FF3">
      <w:pPr>
        <w:autoSpaceDE w:val="0"/>
        <w:autoSpaceDN w:val="0"/>
        <w:adjustRightInd w:val="0"/>
        <w:spacing w:line="276" w:lineRule="auto"/>
        <w:rPr>
          <w:rFonts w:eastAsia="宋体"/>
          <w:kern w:val="0"/>
          <w:lang w:eastAsia="zh-CN"/>
        </w:rPr>
      </w:pPr>
    </w:p>
    <w:p w14:paraId="16C4B968" w14:textId="77777777" w:rsidR="00453015" w:rsidRDefault="002D2FF3" w:rsidP="002D2FF3">
      <w:pPr>
        <w:adjustRightInd w:val="0"/>
        <w:spacing w:line="276" w:lineRule="auto"/>
        <w:ind w:firstLineChars="200" w:firstLine="480"/>
        <w:rPr>
          <w:rFonts w:eastAsia="宋体"/>
          <w:kern w:val="0"/>
          <w:lang w:val="en-SG" w:eastAsia="zh-CN"/>
        </w:rPr>
      </w:pPr>
      <w:r>
        <w:rPr>
          <w:rFonts w:eastAsia="宋体"/>
          <w:kern w:val="0"/>
          <w:lang w:eastAsia="zh-CN"/>
        </w:rPr>
        <w:t>The position of labeling on the</w:t>
      </w:r>
      <w:r>
        <w:rPr>
          <w:rFonts w:eastAsia="宋体"/>
          <w:kern w:val="0"/>
          <w:lang w:eastAsia="zh-CN"/>
        </w:rPr>
        <w:t xml:space="preserve"> top and body of the </w:t>
      </w:r>
      <w:r>
        <w:rPr>
          <w:rFonts w:eastAsia="宋体"/>
          <w:kern w:val="0"/>
          <w:lang w:val="en-SG" w:eastAsia="zh-CN"/>
        </w:rPr>
        <w:t>drum</w:t>
      </w:r>
      <w:r>
        <w:rPr>
          <w:rFonts w:eastAsia="宋体"/>
          <w:kern w:val="0"/>
          <w:lang w:eastAsia="zh-CN"/>
        </w:rPr>
        <w:t xml:space="preserve"> are shown below:</w:t>
      </w:r>
    </w:p>
    <w:p w14:paraId="14098933" w14:textId="77777777" w:rsidR="00453015" w:rsidRDefault="002D2FF3" w:rsidP="002D2FF3">
      <w:pPr>
        <w:autoSpaceDE w:val="0"/>
        <w:autoSpaceDN w:val="0"/>
        <w:adjustRightInd w:val="0"/>
        <w:ind w:firstLineChars="100" w:firstLine="241"/>
        <w:rPr>
          <w:rFonts w:eastAsia="宋体"/>
          <w:b/>
          <w:bCs/>
          <w:kern w:val="0"/>
          <w:lang w:eastAsia="zh-CN"/>
        </w:rPr>
      </w:pPr>
      <w:r>
        <w:rPr>
          <w:rFonts w:eastAsia="宋体"/>
          <w:b/>
          <w:bCs/>
          <w:noProof/>
          <w:kern w:val="0"/>
          <w:lang w:eastAsia="zh-CN"/>
        </w:rPr>
        <w:drawing>
          <wp:inline distT="0" distB="0" distL="0" distR="0" wp14:anchorId="0B253AF4" wp14:editId="2E5354C5">
            <wp:extent cx="2526665" cy="3790950"/>
            <wp:effectExtent l="0" t="0" r="6985" b="0"/>
            <wp:docPr id="6" name="Picture 6" descr="C:\新加坡\运营管理\代工厂\产品照片及200L桶图纸和图案\Pictures of L-HM 68 200L-20221215\Pictures of L-HM 68 200L\HM 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新加坡\运营管理\代工厂\产品照片及200L桶图纸和图案\Pictures of L-HM 68 200L-20221215\Pictures of L-HM 68 200L\HM 68-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9881" cy="3794822"/>
                    </a:xfrm>
                    <a:prstGeom prst="rect">
                      <a:avLst/>
                    </a:prstGeom>
                    <a:noFill/>
                    <a:ln>
                      <a:noFill/>
                    </a:ln>
                  </pic:spPr>
                </pic:pic>
              </a:graphicData>
            </a:graphic>
          </wp:inline>
        </w:drawing>
      </w:r>
      <w:r>
        <w:rPr>
          <w:rFonts w:eastAsia="宋体"/>
          <w:b/>
          <w:bCs/>
          <w:noProof/>
          <w:kern w:val="0"/>
          <w:lang w:eastAsia="zh-CN"/>
        </w:rPr>
        <w:drawing>
          <wp:inline distT="0" distB="0" distL="0" distR="0" wp14:anchorId="4DE7D0E6" wp14:editId="5145DE65">
            <wp:extent cx="2457450" cy="3688715"/>
            <wp:effectExtent l="0" t="0" r="0" b="6985"/>
            <wp:docPr id="7" name="Picture 7" descr="C:\新加坡\运营管理\代工厂\产品照片及200L桶图纸和图案\Pictures of L-HM 68 200L-20221215\Pictures of L-HM 68 200L\HM 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新加坡\运营管理\代工厂\产品照片及200L桶图纸和图案\Pictures of L-HM 68 200L-20221215\Pictures of L-HM 68 200L\HM 68-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76404" cy="3717588"/>
                    </a:xfrm>
                    <a:prstGeom prst="rect">
                      <a:avLst/>
                    </a:prstGeom>
                    <a:noFill/>
                    <a:ln>
                      <a:noFill/>
                    </a:ln>
                  </pic:spPr>
                </pic:pic>
              </a:graphicData>
            </a:graphic>
          </wp:inline>
        </w:drawing>
      </w:r>
    </w:p>
    <w:p w14:paraId="4CE128C4"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bookmarkStart w:id="7" w:name="_Toc129471632"/>
      <w:r>
        <w:rPr>
          <w:rFonts w:eastAsia="宋体"/>
          <w:b/>
          <w:bCs/>
          <w:kern w:val="0"/>
          <w:lang w:eastAsia="zh-CN"/>
        </w:rPr>
        <w:t>Requirement for Certification of Analysis (COA)</w:t>
      </w:r>
      <w:bookmarkEnd w:id="7"/>
    </w:p>
    <w:p w14:paraId="74E5CCBA" w14:textId="77777777" w:rsidR="00453015" w:rsidRDefault="00453015" w:rsidP="002D2FF3">
      <w:pPr>
        <w:autoSpaceDE w:val="0"/>
        <w:autoSpaceDN w:val="0"/>
        <w:adjustRightInd w:val="0"/>
        <w:ind w:left="1080"/>
        <w:rPr>
          <w:rFonts w:eastAsia="宋体"/>
          <w:kern w:val="0"/>
          <w:lang w:eastAsia="zh-CN"/>
        </w:rPr>
      </w:pPr>
    </w:p>
    <w:p w14:paraId="2EEC007F" w14:textId="77777777" w:rsidR="00453015" w:rsidRDefault="002D2FF3" w:rsidP="002D2FF3">
      <w:pPr>
        <w:autoSpaceDE w:val="0"/>
        <w:autoSpaceDN w:val="0"/>
        <w:adjustRightInd w:val="0"/>
        <w:ind w:left="1080"/>
        <w:jc w:val="both"/>
        <w:rPr>
          <w:rFonts w:eastAsia="宋体"/>
          <w:bCs/>
          <w:kern w:val="0"/>
          <w:lang w:eastAsia="zh-CN"/>
        </w:rPr>
      </w:pPr>
      <w:r>
        <w:rPr>
          <w:rFonts w:eastAsia="宋体" w:hint="eastAsia"/>
          <w:bCs/>
          <w:kern w:val="0"/>
          <w:highlight w:val="yellow"/>
          <w:lang w:eastAsia="zh-CN"/>
        </w:rPr>
        <w:t>TOLL-BLENDER</w:t>
      </w:r>
      <w:r>
        <w:rPr>
          <w:rFonts w:eastAsia="宋体" w:hint="eastAsia"/>
          <w:bCs/>
          <w:kern w:val="0"/>
          <w:lang w:eastAsia="zh-CN"/>
        </w:rPr>
        <w:t xml:space="preserve"> </w:t>
      </w:r>
      <w:r>
        <w:rPr>
          <w:rFonts w:eastAsia="宋体"/>
          <w:bCs/>
          <w:kern w:val="0"/>
          <w:lang w:eastAsia="zh-CN"/>
        </w:rPr>
        <w:t>is responsible for the analysis of the data required for the COA of each batch of products. The provided data must be analyzed using analytical inst</w:t>
      </w:r>
      <w:r>
        <w:rPr>
          <w:rFonts w:eastAsia="宋体"/>
          <w:bCs/>
          <w:kern w:val="0"/>
          <w:lang w:eastAsia="zh-CN"/>
        </w:rPr>
        <w:t xml:space="preserve">ruments within the validity period of the inspection to ensure the accuracy of the data; the analyzed data shall be recorded using the COA template provided by Sinopec (refer </w:t>
      </w:r>
      <w:r>
        <w:rPr>
          <w:rFonts w:eastAsia="宋体" w:hint="eastAsia"/>
          <w:bCs/>
          <w:kern w:val="0"/>
          <w:lang w:eastAsia="zh-CN"/>
        </w:rPr>
        <w:t xml:space="preserve">to </w:t>
      </w:r>
      <w:r>
        <w:rPr>
          <w:rFonts w:eastAsia="宋体"/>
          <w:bCs/>
          <w:kern w:val="0"/>
          <w:lang w:eastAsia="zh-CN"/>
        </w:rPr>
        <w:t>below template). Sinopec will issue the COA.</w:t>
      </w:r>
    </w:p>
    <w:p w14:paraId="2EDBC49B" w14:textId="77777777" w:rsidR="00453015" w:rsidRDefault="002D2FF3" w:rsidP="002D2FF3">
      <w:pPr>
        <w:autoSpaceDE w:val="0"/>
        <w:autoSpaceDN w:val="0"/>
        <w:adjustRightInd w:val="0"/>
        <w:ind w:left="1080"/>
        <w:jc w:val="both"/>
        <w:rPr>
          <w:rFonts w:eastAsia="宋体"/>
          <w:bCs/>
          <w:kern w:val="0"/>
          <w:lang w:eastAsia="zh-CN"/>
        </w:rPr>
      </w:pPr>
      <w:r>
        <w:rPr>
          <w:rFonts w:eastAsia="宋体"/>
          <w:bCs/>
          <w:noProof/>
          <w:kern w:val="0"/>
          <w:lang w:eastAsia="zh-CN"/>
        </w:rPr>
        <w:drawing>
          <wp:inline distT="0" distB="0" distL="114300" distR="114300" wp14:anchorId="0071B68A" wp14:editId="25748A8D">
            <wp:extent cx="4645025" cy="4501515"/>
            <wp:effectExtent l="0" t="0" r="3175" b="6985"/>
            <wp:docPr id="4" name="Picture 9" descr="COA TEMPLATE-T500 李桂健提供-20240224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COA TEMPLATE-T500 李桂健提供-20240224_Sheet1"/>
                    <pic:cNvPicPr>
                      <a:picLocks noChangeAspect="1"/>
                    </pic:cNvPicPr>
                  </pic:nvPicPr>
                  <pic:blipFill>
                    <a:blip r:embed="rId23"/>
                    <a:stretch>
                      <a:fillRect/>
                    </a:stretch>
                  </pic:blipFill>
                  <pic:spPr>
                    <a:xfrm>
                      <a:off x="0" y="0"/>
                      <a:ext cx="4645025" cy="4501515"/>
                    </a:xfrm>
                    <a:prstGeom prst="rect">
                      <a:avLst/>
                    </a:prstGeom>
                  </pic:spPr>
                </pic:pic>
              </a:graphicData>
            </a:graphic>
          </wp:inline>
        </w:drawing>
      </w:r>
    </w:p>
    <w:p w14:paraId="40123830" w14:textId="77777777" w:rsidR="00453015" w:rsidRDefault="002D2FF3" w:rsidP="002D2FF3">
      <w:pPr>
        <w:autoSpaceDE w:val="0"/>
        <w:autoSpaceDN w:val="0"/>
        <w:adjustRightInd w:val="0"/>
        <w:ind w:left="1080"/>
        <w:jc w:val="both"/>
        <w:rPr>
          <w:rFonts w:eastAsia="宋体"/>
          <w:bCs/>
          <w:kern w:val="0"/>
          <w:lang w:eastAsia="zh-CN"/>
        </w:rPr>
      </w:pPr>
      <w:r>
        <w:rPr>
          <w:rFonts w:eastAsia="宋体"/>
          <w:bCs/>
          <w:noProof/>
          <w:kern w:val="0"/>
          <w:lang w:eastAsia="zh-CN"/>
        </w:rPr>
        <w:lastRenderedPageBreak/>
        <w:drawing>
          <wp:inline distT="0" distB="0" distL="114300" distR="114300" wp14:anchorId="02F40278" wp14:editId="660F59E5">
            <wp:extent cx="4624705" cy="5015230"/>
            <wp:effectExtent l="0" t="0" r="4445" b="13970"/>
            <wp:docPr id="10" name="Picture 10" descr="COA TEMPLATE-HM68 李桂健提供-20230224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OA TEMPLATE-HM68 李桂健提供-20230224_Sheet1"/>
                    <pic:cNvPicPr>
                      <a:picLocks noChangeAspect="1"/>
                    </pic:cNvPicPr>
                  </pic:nvPicPr>
                  <pic:blipFill>
                    <a:blip r:embed="rId24"/>
                    <a:stretch>
                      <a:fillRect/>
                    </a:stretch>
                  </pic:blipFill>
                  <pic:spPr>
                    <a:xfrm>
                      <a:off x="0" y="0"/>
                      <a:ext cx="4624705" cy="5015230"/>
                    </a:xfrm>
                    <a:prstGeom prst="rect">
                      <a:avLst/>
                    </a:prstGeom>
                  </pic:spPr>
                </pic:pic>
              </a:graphicData>
            </a:graphic>
          </wp:inline>
        </w:drawing>
      </w:r>
    </w:p>
    <w:p w14:paraId="16026707" w14:textId="77777777" w:rsidR="00453015" w:rsidRDefault="00453015" w:rsidP="002D2FF3">
      <w:pPr>
        <w:autoSpaceDE w:val="0"/>
        <w:autoSpaceDN w:val="0"/>
        <w:adjustRightInd w:val="0"/>
        <w:ind w:left="1080"/>
        <w:jc w:val="both"/>
        <w:rPr>
          <w:rFonts w:eastAsia="宋体"/>
          <w:bCs/>
          <w:kern w:val="0"/>
          <w:lang w:eastAsia="zh-CN"/>
        </w:rPr>
      </w:pPr>
    </w:p>
    <w:p w14:paraId="753725FF"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bookmarkStart w:id="8" w:name="_Toc129471633"/>
      <w:r>
        <w:rPr>
          <w:rFonts w:eastAsia="宋体"/>
          <w:b/>
          <w:bCs/>
          <w:kern w:val="0"/>
          <w:lang w:eastAsia="zh-CN"/>
        </w:rPr>
        <w:t xml:space="preserve">Requirement for </w:t>
      </w:r>
      <w:r>
        <w:rPr>
          <w:rFonts w:eastAsia="宋体"/>
          <w:b/>
          <w:bCs/>
          <w:kern w:val="0"/>
          <w:lang w:eastAsia="zh-CN"/>
        </w:rPr>
        <w:t>Certification of Origin (COO)</w:t>
      </w:r>
      <w:bookmarkEnd w:id="8"/>
    </w:p>
    <w:p w14:paraId="5FB99927" w14:textId="77777777" w:rsidR="00453015" w:rsidRDefault="00453015" w:rsidP="002D2FF3">
      <w:pPr>
        <w:autoSpaceDE w:val="0"/>
        <w:autoSpaceDN w:val="0"/>
        <w:adjustRightInd w:val="0"/>
        <w:ind w:left="1080"/>
        <w:jc w:val="both"/>
        <w:rPr>
          <w:rFonts w:eastAsia="宋体"/>
          <w:bCs/>
          <w:kern w:val="0"/>
          <w:lang w:eastAsia="zh-CN"/>
        </w:rPr>
      </w:pPr>
    </w:p>
    <w:p w14:paraId="6E354E33" w14:textId="77777777" w:rsidR="00453015" w:rsidRDefault="002D2FF3" w:rsidP="002D2FF3">
      <w:pPr>
        <w:autoSpaceDE w:val="0"/>
        <w:autoSpaceDN w:val="0"/>
        <w:adjustRightInd w:val="0"/>
        <w:ind w:left="1080"/>
        <w:jc w:val="both"/>
        <w:rPr>
          <w:rFonts w:eastAsia="宋体"/>
          <w:bCs/>
          <w:kern w:val="0"/>
          <w:lang w:eastAsia="zh-CN"/>
        </w:rPr>
      </w:pPr>
      <w:r>
        <w:rPr>
          <w:rFonts w:eastAsia="宋体" w:hint="eastAsia"/>
          <w:bCs/>
          <w:kern w:val="0"/>
          <w:highlight w:val="yellow"/>
          <w:lang w:eastAsia="zh-CN"/>
        </w:rPr>
        <w:t>TOLL-BLENDER</w:t>
      </w:r>
      <w:r>
        <w:rPr>
          <w:rFonts w:eastAsia="宋体" w:hint="eastAsia"/>
          <w:bCs/>
          <w:kern w:val="0"/>
          <w:lang w:eastAsia="zh-CN"/>
        </w:rPr>
        <w:t xml:space="preserve"> </w:t>
      </w:r>
      <w:r>
        <w:rPr>
          <w:rFonts w:eastAsia="宋体"/>
          <w:bCs/>
          <w:kern w:val="0"/>
          <w:lang w:eastAsia="zh-CN"/>
        </w:rPr>
        <w:t>is responsible for the provision of the COO for every batch of products.</w:t>
      </w:r>
    </w:p>
    <w:p w14:paraId="0E05DCFD" w14:textId="77777777" w:rsidR="00453015" w:rsidRDefault="00453015" w:rsidP="002D2FF3">
      <w:pPr>
        <w:autoSpaceDE w:val="0"/>
        <w:autoSpaceDN w:val="0"/>
        <w:adjustRightInd w:val="0"/>
        <w:ind w:left="1080"/>
        <w:jc w:val="both"/>
        <w:rPr>
          <w:rFonts w:eastAsia="宋体"/>
          <w:bCs/>
          <w:kern w:val="0"/>
          <w:lang w:eastAsia="zh-CN"/>
        </w:rPr>
      </w:pPr>
    </w:p>
    <w:p w14:paraId="11FB7D1A" w14:textId="77777777" w:rsidR="00453015" w:rsidRDefault="002D2FF3" w:rsidP="002D2FF3">
      <w:pPr>
        <w:numPr>
          <w:ilvl w:val="1"/>
          <w:numId w:val="4"/>
        </w:numPr>
        <w:autoSpaceDE w:val="0"/>
        <w:autoSpaceDN w:val="0"/>
        <w:adjustRightInd w:val="0"/>
        <w:ind w:left="1077" w:hanging="720"/>
        <w:outlineLvl w:val="1"/>
        <w:rPr>
          <w:rFonts w:eastAsia="宋体"/>
          <w:bCs/>
          <w:kern w:val="0"/>
          <w:lang w:eastAsia="zh-CN"/>
        </w:rPr>
      </w:pPr>
      <w:bookmarkStart w:id="9" w:name="_Toc129471634"/>
      <w:r>
        <w:rPr>
          <w:rFonts w:eastAsia="宋体"/>
          <w:b/>
          <w:bCs/>
          <w:kern w:val="0"/>
          <w:lang w:eastAsia="zh-CN"/>
        </w:rPr>
        <w:t>Requirements for retention of oil sample</w:t>
      </w:r>
      <w:bookmarkEnd w:id="9"/>
    </w:p>
    <w:p w14:paraId="77FB01D8" w14:textId="77777777" w:rsidR="00453015" w:rsidRDefault="00453015" w:rsidP="002D2FF3">
      <w:pPr>
        <w:autoSpaceDE w:val="0"/>
        <w:autoSpaceDN w:val="0"/>
        <w:adjustRightInd w:val="0"/>
        <w:ind w:left="1080"/>
        <w:jc w:val="both"/>
        <w:rPr>
          <w:rFonts w:eastAsia="宋体"/>
          <w:bCs/>
          <w:kern w:val="0"/>
          <w:lang w:eastAsia="zh-CN"/>
        </w:rPr>
      </w:pPr>
    </w:p>
    <w:p w14:paraId="7382AC88" w14:textId="77777777" w:rsidR="00453015" w:rsidRDefault="002D2FF3" w:rsidP="002D2FF3">
      <w:pPr>
        <w:numPr>
          <w:ilvl w:val="0"/>
          <w:numId w:val="12"/>
        </w:numPr>
        <w:autoSpaceDE w:val="0"/>
        <w:autoSpaceDN w:val="0"/>
        <w:adjustRightInd w:val="0"/>
        <w:jc w:val="both"/>
        <w:rPr>
          <w:rFonts w:eastAsia="宋体"/>
          <w:b/>
          <w:kern w:val="0"/>
          <w:lang w:eastAsia="zh-CN"/>
        </w:rPr>
      </w:pPr>
      <w:r>
        <w:rPr>
          <w:rFonts w:eastAsia="宋体"/>
          <w:b/>
          <w:kern w:val="0"/>
          <w:lang w:eastAsia="zh-CN"/>
        </w:rPr>
        <w:t>Container</w:t>
      </w:r>
    </w:p>
    <w:p w14:paraId="7721E15A" w14:textId="77777777" w:rsidR="00453015" w:rsidRDefault="00453015" w:rsidP="002D2FF3">
      <w:pPr>
        <w:autoSpaceDE w:val="0"/>
        <w:autoSpaceDN w:val="0"/>
        <w:adjustRightInd w:val="0"/>
        <w:ind w:left="1080"/>
        <w:jc w:val="both"/>
        <w:rPr>
          <w:rFonts w:eastAsia="宋体"/>
          <w:bCs/>
          <w:kern w:val="0"/>
          <w:lang w:eastAsia="zh-CN"/>
        </w:rPr>
      </w:pPr>
    </w:p>
    <w:p w14:paraId="69CF34F3" w14:textId="77777777" w:rsidR="00453015" w:rsidRDefault="002D2FF3" w:rsidP="002D2FF3">
      <w:pPr>
        <w:autoSpaceDE w:val="0"/>
        <w:autoSpaceDN w:val="0"/>
        <w:adjustRightInd w:val="0"/>
        <w:ind w:left="1080"/>
        <w:jc w:val="both"/>
        <w:rPr>
          <w:rFonts w:eastAsia="宋体"/>
          <w:bCs/>
          <w:kern w:val="0"/>
          <w:lang w:eastAsia="zh-CN"/>
        </w:rPr>
      </w:pPr>
      <w:r>
        <w:rPr>
          <w:rFonts w:eastAsia="宋体"/>
          <w:bCs/>
          <w:kern w:val="0"/>
          <w:lang w:eastAsia="zh-CN"/>
        </w:rPr>
        <w:t xml:space="preserve">The containers for product samples must have uniform specifications and sizes. Samples with poor stability to light should be kept away from light. </w:t>
      </w:r>
      <w:r>
        <w:rPr>
          <w:rFonts w:eastAsia="宋体" w:hint="eastAsia"/>
          <w:bCs/>
          <w:kern w:val="0"/>
          <w:highlight w:val="yellow"/>
          <w:lang w:eastAsia="zh-CN"/>
        </w:rPr>
        <w:t>TOLL-BLENDER</w:t>
      </w:r>
      <w:r>
        <w:rPr>
          <w:rFonts w:eastAsia="宋体" w:hint="eastAsia"/>
          <w:bCs/>
          <w:kern w:val="0"/>
          <w:lang w:eastAsia="zh-CN"/>
        </w:rPr>
        <w:t xml:space="preserve"> </w:t>
      </w:r>
      <w:r>
        <w:rPr>
          <w:rFonts w:eastAsia="宋体"/>
          <w:bCs/>
          <w:kern w:val="0"/>
          <w:lang w:eastAsia="zh-CN"/>
        </w:rPr>
        <w:t>shall ensure that the sample container which is transparent does not affect the product perform</w:t>
      </w:r>
      <w:r>
        <w:rPr>
          <w:rFonts w:eastAsia="宋体"/>
          <w:bCs/>
          <w:kern w:val="0"/>
          <w:lang w:eastAsia="zh-CN"/>
        </w:rPr>
        <w:t>ance.</w:t>
      </w:r>
    </w:p>
    <w:p w14:paraId="4D2F46D6" w14:textId="77777777" w:rsidR="00453015" w:rsidRDefault="00453015" w:rsidP="002D2FF3">
      <w:pPr>
        <w:autoSpaceDE w:val="0"/>
        <w:autoSpaceDN w:val="0"/>
        <w:adjustRightInd w:val="0"/>
        <w:jc w:val="both"/>
        <w:rPr>
          <w:rFonts w:eastAsia="宋体"/>
          <w:b/>
          <w:kern w:val="0"/>
          <w:lang w:eastAsia="zh-CN"/>
        </w:rPr>
      </w:pPr>
    </w:p>
    <w:p w14:paraId="29BD638C" w14:textId="77777777" w:rsidR="00453015" w:rsidRDefault="002D2FF3" w:rsidP="002D2FF3">
      <w:pPr>
        <w:numPr>
          <w:ilvl w:val="0"/>
          <w:numId w:val="12"/>
        </w:numPr>
        <w:autoSpaceDE w:val="0"/>
        <w:autoSpaceDN w:val="0"/>
        <w:adjustRightInd w:val="0"/>
        <w:jc w:val="both"/>
        <w:rPr>
          <w:rFonts w:eastAsia="宋体"/>
          <w:b/>
          <w:kern w:val="0"/>
          <w:lang w:eastAsia="zh-CN"/>
        </w:rPr>
      </w:pPr>
      <w:r>
        <w:rPr>
          <w:rFonts w:eastAsia="宋体"/>
          <w:b/>
          <w:kern w:val="0"/>
          <w:lang w:eastAsia="zh-CN"/>
        </w:rPr>
        <w:t>Amount of retention sample and period of sample retention</w:t>
      </w:r>
    </w:p>
    <w:p w14:paraId="61A0C999" w14:textId="77777777" w:rsidR="00453015" w:rsidRDefault="00453015" w:rsidP="002D2FF3">
      <w:pPr>
        <w:autoSpaceDE w:val="0"/>
        <w:autoSpaceDN w:val="0"/>
        <w:adjustRightInd w:val="0"/>
        <w:ind w:left="1080"/>
        <w:jc w:val="both"/>
        <w:rPr>
          <w:rFonts w:eastAsia="宋体"/>
          <w:bCs/>
          <w:kern w:val="0"/>
          <w:lang w:eastAsia="zh-CN"/>
        </w:rPr>
      </w:pPr>
    </w:p>
    <w:p w14:paraId="7062E751" w14:textId="77777777" w:rsidR="00453015" w:rsidRDefault="002D2FF3" w:rsidP="002D2FF3">
      <w:pPr>
        <w:autoSpaceDE w:val="0"/>
        <w:autoSpaceDN w:val="0"/>
        <w:adjustRightInd w:val="0"/>
        <w:ind w:left="1080"/>
        <w:jc w:val="both"/>
        <w:rPr>
          <w:rFonts w:eastAsia="宋体"/>
          <w:bCs/>
          <w:kern w:val="0"/>
          <w:lang w:eastAsia="zh-CN"/>
        </w:rPr>
      </w:pPr>
      <w:r>
        <w:rPr>
          <w:rFonts w:eastAsia="宋体"/>
          <w:bCs/>
          <w:kern w:val="0"/>
          <w:highlight w:val="yellow"/>
          <w:lang w:eastAsia="zh-CN"/>
        </w:rPr>
        <w:lastRenderedPageBreak/>
        <w:t>TOLL-BLENDER</w:t>
      </w:r>
      <w:r>
        <w:rPr>
          <w:rFonts w:eastAsia="宋体" w:hint="eastAsia"/>
          <w:bCs/>
          <w:kern w:val="0"/>
          <w:lang w:eastAsia="zh-CN"/>
        </w:rPr>
        <w:t xml:space="preserve"> </w:t>
      </w:r>
      <w:r>
        <w:rPr>
          <w:rFonts w:eastAsia="宋体"/>
          <w:bCs/>
          <w:kern w:val="0"/>
          <w:lang w:eastAsia="zh-CN"/>
        </w:rPr>
        <w:t>shall retain samples as follows:</w:t>
      </w:r>
    </w:p>
    <w:p w14:paraId="1D510E7B" w14:textId="77777777" w:rsidR="00453015" w:rsidRDefault="00453015" w:rsidP="002D2FF3">
      <w:pPr>
        <w:autoSpaceDE w:val="0"/>
        <w:autoSpaceDN w:val="0"/>
        <w:adjustRightInd w:val="0"/>
        <w:ind w:left="960"/>
        <w:jc w:val="both"/>
        <w:rPr>
          <w:rFonts w:eastAsia="宋体"/>
          <w:b/>
          <w:kern w:val="0"/>
          <w:lang w:eastAsia="zh-CN"/>
        </w:rPr>
      </w:pPr>
    </w:p>
    <w:tbl>
      <w:tblPr>
        <w:tblStyle w:val="TableGrid"/>
        <w:tblW w:w="0" w:type="auto"/>
        <w:tblInd w:w="1080" w:type="dxa"/>
        <w:tblLook w:val="04A0" w:firstRow="1" w:lastRow="0" w:firstColumn="1" w:lastColumn="0" w:noHBand="0" w:noVBand="1"/>
      </w:tblPr>
      <w:tblGrid>
        <w:gridCol w:w="1960"/>
        <w:gridCol w:w="2564"/>
        <w:gridCol w:w="3026"/>
      </w:tblGrid>
      <w:tr w:rsidR="00453015" w14:paraId="5F0EA89A" w14:textId="77777777">
        <w:tc>
          <w:tcPr>
            <w:tcW w:w="1960" w:type="dxa"/>
          </w:tcPr>
          <w:p w14:paraId="49A5487E" w14:textId="77777777" w:rsidR="00453015" w:rsidRDefault="002D2FF3" w:rsidP="002D2FF3">
            <w:pPr>
              <w:autoSpaceDE w:val="0"/>
              <w:autoSpaceDN w:val="0"/>
              <w:adjustRightInd w:val="0"/>
              <w:jc w:val="both"/>
              <w:rPr>
                <w:rFonts w:ascii="Calibri" w:eastAsia="宋体" w:hAnsi="Calibri"/>
                <w:b/>
                <w:kern w:val="0"/>
                <w:lang w:val="en-SG" w:eastAsia="en-SG"/>
              </w:rPr>
            </w:pPr>
            <w:r>
              <w:rPr>
                <w:rFonts w:ascii="Calibri" w:eastAsia="宋体" w:hAnsi="Calibri"/>
                <w:b/>
                <w:kern w:val="0"/>
                <w:lang w:val="en-SG" w:eastAsia="en-SG"/>
              </w:rPr>
              <w:t>Item</w:t>
            </w:r>
          </w:p>
        </w:tc>
        <w:tc>
          <w:tcPr>
            <w:tcW w:w="2564" w:type="dxa"/>
          </w:tcPr>
          <w:p w14:paraId="64DAF25F" w14:textId="77777777" w:rsidR="00453015" w:rsidRDefault="002D2FF3" w:rsidP="002D2FF3">
            <w:pPr>
              <w:autoSpaceDE w:val="0"/>
              <w:autoSpaceDN w:val="0"/>
              <w:adjustRightInd w:val="0"/>
              <w:jc w:val="both"/>
              <w:rPr>
                <w:rFonts w:ascii="Calibri" w:eastAsia="宋体" w:hAnsi="Calibri"/>
                <w:b/>
                <w:kern w:val="0"/>
                <w:lang w:val="en-SG" w:eastAsia="en-SG"/>
              </w:rPr>
            </w:pPr>
            <w:r>
              <w:rPr>
                <w:rFonts w:ascii="Calibri" w:eastAsia="宋体" w:hAnsi="Calibri"/>
                <w:b/>
                <w:kern w:val="0"/>
                <w:lang w:val="en-SG" w:eastAsia="en-SG"/>
              </w:rPr>
              <w:t>Amount of retention sample</w:t>
            </w:r>
          </w:p>
        </w:tc>
        <w:tc>
          <w:tcPr>
            <w:tcW w:w="3026" w:type="dxa"/>
          </w:tcPr>
          <w:p w14:paraId="3E91163B" w14:textId="77777777" w:rsidR="00453015" w:rsidRDefault="002D2FF3" w:rsidP="002D2FF3">
            <w:pPr>
              <w:autoSpaceDE w:val="0"/>
              <w:autoSpaceDN w:val="0"/>
              <w:adjustRightInd w:val="0"/>
              <w:jc w:val="both"/>
              <w:rPr>
                <w:rFonts w:ascii="Calibri" w:eastAsia="宋体" w:hAnsi="Calibri"/>
                <w:b/>
                <w:kern w:val="0"/>
                <w:lang w:val="en-SG" w:eastAsia="en-SG"/>
              </w:rPr>
            </w:pPr>
            <w:r>
              <w:rPr>
                <w:rFonts w:ascii="Calibri" w:eastAsia="宋体" w:hAnsi="Calibri"/>
                <w:b/>
                <w:kern w:val="0"/>
                <w:lang w:val="en-SG" w:eastAsia="en-SG"/>
              </w:rPr>
              <w:t>Period of sample retention</w:t>
            </w:r>
          </w:p>
        </w:tc>
      </w:tr>
      <w:tr w:rsidR="00453015" w14:paraId="71ABB101" w14:textId="77777777">
        <w:tc>
          <w:tcPr>
            <w:tcW w:w="1960" w:type="dxa"/>
          </w:tcPr>
          <w:p w14:paraId="50670D9C"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Finished products</w:t>
            </w:r>
          </w:p>
        </w:tc>
        <w:tc>
          <w:tcPr>
            <w:tcW w:w="2564" w:type="dxa"/>
          </w:tcPr>
          <w:p w14:paraId="1C820891"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1L</w:t>
            </w:r>
          </w:p>
        </w:tc>
        <w:tc>
          <w:tcPr>
            <w:tcW w:w="3026" w:type="dxa"/>
          </w:tcPr>
          <w:p w14:paraId="438F75EC"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At least 2 years</w:t>
            </w:r>
          </w:p>
        </w:tc>
      </w:tr>
      <w:tr w:rsidR="00453015" w14:paraId="797A9554" w14:textId="77777777">
        <w:tc>
          <w:tcPr>
            <w:tcW w:w="1960" w:type="dxa"/>
          </w:tcPr>
          <w:p w14:paraId="62B25E22"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Base oil</w:t>
            </w:r>
          </w:p>
        </w:tc>
        <w:tc>
          <w:tcPr>
            <w:tcW w:w="2564" w:type="dxa"/>
          </w:tcPr>
          <w:p w14:paraId="6FD23868"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1L</w:t>
            </w:r>
          </w:p>
        </w:tc>
        <w:tc>
          <w:tcPr>
            <w:tcW w:w="3026" w:type="dxa"/>
          </w:tcPr>
          <w:p w14:paraId="6ECAE9DC"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At least 1 year</w:t>
            </w:r>
          </w:p>
        </w:tc>
      </w:tr>
      <w:tr w:rsidR="00453015" w14:paraId="16E4916A" w14:textId="77777777">
        <w:tc>
          <w:tcPr>
            <w:tcW w:w="1960" w:type="dxa"/>
          </w:tcPr>
          <w:p w14:paraId="6EBFB3D2"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Additives</w:t>
            </w:r>
          </w:p>
        </w:tc>
        <w:tc>
          <w:tcPr>
            <w:tcW w:w="2564" w:type="dxa"/>
          </w:tcPr>
          <w:p w14:paraId="4B626651"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200ml</w:t>
            </w:r>
          </w:p>
        </w:tc>
        <w:tc>
          <w:tcPr>
            <w:tcW w:w="3026" w:type="dxa"/>
          </w:tcPr>
          <w:p w14:paraId="18FC01FA"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 xml:space="preserve">At least 2 years </w:t>
            </w:r>
          </w:p>
        </w:tc>
      </w:tr>
      <w:tr w:rsidR="00453015" w14:paraId="71A7EA8E" w14:textId="77777777">
        <w:tc>
          <w:tcPr>
            <w:tcW w:w="1960" w:type="dxa"/>
          </w:tcPr>
          <w:p w14:paraId="59AB4ED2"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First article</w:t>
            </w:r>
          </w:p>
        </w:tc>
        <w:tc>
          <w:tcPr>
            <w:tcW w:w="2564" w:type="dxa"/>
          </w:tcPr>
          <w:p w14:paraId="1BFBBACA"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250ml</w:t>
            </w:r>
          </w:p>
        </w:tc>
        <w:tc>
          <w:tcPr>
            <w:tcW w:w="3026" w:type="dxa"/>
          </w:tcPr>
          <w:p w14:paraId="23398B76" w14:textId="77777777" w:rsidR="00453015" w:rsidRDefault="002D2FF3" w:rsidP="002D2FF3">
            <w:pPr>
              <w:autoSpaceDE w:val="0"/>
              <w:autoSpaceDN w:val="0"/>
              <w:adjustRightInd w:val="0"/>
              <w:jc w:val="both"/>
              <w:rPr>
                <w:rFonts w:ascii="Calibri" w:eastAsia="宋体" w:hAnsi="Calibri"/>
                <w:kern w:val="0"/>
                <w:lang w:val="en-SG" w:eastAsia="en-SG"/>
              </w:rPr>
            </w:pPr>
            <w:r>
              <w:rPr>
                <w:rFonts w:ascii="Calibri" w:eastAsia="宋体" w:hAnsi="Calibri"/>
                <w:kern w:val="0"/>
                <w:lang w:val="en-SG" w:eastAsia="en-SG"/>
              </w:rPr>
              <w:t>At least 2 years</w:t>
            </w:r>
          </w:p>
        </w:tc>
      </w:tr>
    </w:tbl>
    <w:p w14:paraId="51DE4EBC" w14:textId="77777777" w:rsidR="00453015" w:rsidRDefault="00453015" w:rsidP="002D2FF3">
      <w:pPr>
        <w:autoSpaceDE w:val="0"/>
        <w:autoSpaceDN w:val="0"/>
        <w:adjustRightInd w:val="0"/>
        <w:jc w:val="both"/>
        <w:rPr>
          <w:rFonts w:eastAsia="宋体"/>
          <w:b/>
          <w:bCs/>
          <w:kern w:val="0"/>
          <w:lang w:eastAsia="zh-CN"/>
        </w:rPr>
      </w:pPr>
    </w:p>
    <w:p w14:paraId="587F5398"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r>
        <w:rPr>
          <w:rFonts w:eastAsia="宋体"/>
          <w:b/>
          <w:bCs/>
          <w:kern w:val="0"/>
          <w:lang w:eastAsia="zh-CN"/>
        </w:rPr>
        <w:t>Requirements for production</w:t>
      </w:r>
    </w:p>
    <w:p w14:paraId="27B6CB22" w14:textId="77777777" w:rsidR="00453015" w:rsidRDefault="002D2FF3" w:rsidP="002D2FF3">
      <w:pPr>
        <w:autoSpaceDE w:val="0"/>
        <w:autoSpaceDN w:val="0"/>
        <w:adjustRightInd w:val="0"/>
        <w:jc w:val="both"/>
        <w:rPr>
          <w:rFonts w:eastAsia="宋体"/>
          <w:b/>
          <w:bCs/>
          <w:kern w:val="0"/>
          <w:lang w:eastAsia="zh-CN"/>
        </w:rPr>
      </w:pPr>
      <w:r>
        <w:rPr>
          <w:rFonts w:eastAsia="宋体"/>
          <w:b/>
          <w:bCs/>
          <w:kern w:val="0"/>
          <w:lang w:eastAsia="zh-CN"/>
        </w:rPr>
        <w:t xml:space="preserve"> </w:t>
      </w:r>
    </w:p>
    <w:p w14:paraId="2A9B93D2" w14:textId="77777777" w:rsidR="00453015" w:rsidRDefault="002D2FF3" w:rsidP="002D2FF3">
      <w:pPr>
        <w:autoSpaceDE w:val="0"/>
        <w:autoSpaceDN w:val="0"/>
        <w:adjustRightInd w:val="0"/>
        <w:ind w:left="1080"/>
        <w:jc w:val="both"/>
        <w:rPr>
          <w:rFonts w:eastAsia="宋体"/>
          <w:bCs/>
          <w:kern w:val="0"/>
          <w:lang w:eastAsia="zh-CN"/>
        </w:rPr>
      </w:pPr>
      <w:r>
        <w:rPr>
          <w:rFonts w:eastAsia="宋体"/>
          <w:bCs/>
          <w:kern w:val="0"/>
          <w:lang w:eastAsia="zh-CN"/>
        </w:rPr>
        <w:t xml:space="preserve">Full inspection must be carried out for the first three batches for each product during trial production in accordance with the specification set out in Section 3 of this appendix below at both parties premises. </w:t>
      </w:r>
    </w:p>
    <w:p w14:paraId="2D82A92B" w14:textId="77777777" w:rsidR="00453015" w:rsidRDefault="002D2FF3" w:rsidP="002D2FF3">
      <w:pPr>
        <w:widowControl/>
        <w:numPr>
          <w:ilvl w:val="0"/>
          <w:numId w:val="13"/>
        </w:numPr>
        <w:spacing w:after="160" w:line="257" w:lineRule="auto"/>
        <w:ind w:left="2138"/>
        <w:contextualSpacing/>
      </w:pPr>
      <w:r>
        <w:rPr>
          <w:rFonts w:eastAsia="宋体" w:hint="eastAsia"/>
          <w:highlight w:val="yellow"/>
          <w:lang w:eastAsia="zh-CN"/>
        </w:rPr>
        <w:t>TOLL-BLENDER</w:t>
      </w:r>
      <w:r>
        <w:rPr>
          <w:rFonts w:eastAsia="宋体" w:hint="eastAsia"/>
          <w:lang w:eastAsia="zh-CN"/>
        </w:rPr>
        <w:t xml:space="preserve"> </w:t>
      </w:r>
    </w:p>
    <w:p w14:paraId="08A0B436" w14:textId="77777777" w:rsidR="00453015" w:rsidRDefault="002D2FF3" w:rsidP="002D2FF3">
      <w:pPr>
        <w:widowControl/>
        <w:numPr>
          <w:ilvl w:val="0"/>
          <w:numId w:val="13"/>
        </w:numPr>
        <w:spacing w:after="160" w:line="257" w:lineRule="auto"/>
        <w:ind w:left="2138"/>
        <w:contextualSpacing/>
      </w:pPr>
      <w:r>
        <w:rPr>
          <w:rFonts w:eastAsia="宋体"/>
          <w:lang w:eastAsia="zh-CN"/>
        </w:rPr>
        <w:t>Sinopec</w:t>
      </w:r>
      <w:r>
        <w:t xml:space="preserve"> (Required </w:t>
      </w:r>
      <w:r>
        <w:rPr>
          <w:rFonts w:eastAsia="宋体" w:hint="eastAsia"/>
          <w:highlight w:val="yellow"/>
          <w:lang w:eastAsia="zh-CN"/>
        </w:rPr>
        <w:t>TOLL-BLENDE</w:t>
      </w:r>
      <w:r>
        <w:rPr>
          <w:rFonts w:eastAsia="宋体" w:hint="eastAsia"/>
          <w:highlight w:val="yellow"/>
          <w:lang w:eastAsia="zh-CN"/>
        </w:rPr>
        <w:t>R</w:t>
      </w:r>
      <w:r>
        <w:rPr>
          <w:rFonts w:eastAsia="宋体" w:hint="eastAsia"/>
          <w:lang w:eastAsia="zh-CN"/>
        </w:rPr>
        <w:t xml:space="preserve"> </w:t>
      </w:r>
      <w:r>
        <w:t>to ship 2L sample each batch)</w:t>
      </w:r>
    </w:p>
    <w:p w14:paraId="182E2A13" w14:textId="77777777" w:rsidR="00453015" w:rsidRDefault="00453015" w:rsidP="002D2FF3"/>
    <w:p w14:paraId="3E10E60E" w14:textId="77777777" w:rsidR="00453015" w:rsidRDefault="002D2FF3" w:rsidP="002D2FF3">
      <w:pPr>
        <w:widowControl/>
        <w:numPr>
          <w:ilvl w:val="2"/>
          <w:numId w:val="4"/>
        </w:numPr>
        <w:spacing w:after="160" w:line="257" w:lineRule="auto"/>
        <w:contextualSpacing/>
      </w:pPr>
      <w:r>
        <w:t xml:space="preserve">Product inspection will be conducted every 6 months (June &amp; December) to ensure the consistency of testing results. </w:t>
      </w:r>
      <w:r>
        <w:rPr>
          <w:rFonts w:eastAsia="宋体" w:hint="eastAsia"/>
          <w:highlight w:val="yellow"/>
          <w:lang w:eastAsia="zh-CN"/>
        </w:rPr>
        <w:t>TOLL-BLENDER</w:t>
      </w:r>
      <w:r>
        <w:rPr>
          <w:rFonts w:eastAsia="宋体" w:hint="eastAsia"/>
          <w:lang w:eastAsia="zh-CN"/>
        </w:rPr>
        <w:t xml:space="preserve"> </w:t>
      </w:r>
      <w:r>
        <w:t>will be required to perform full inspection for all products and prepare 2L sample</w:t>
      </w:r>
      <w:r>
        <w:rPr>
          <w:rFonts w:eastAsia="宋体" w:hint="eastAsia"/>
          <w:lang w:eastAsia="zh-CN"/>
        </w:rPr>
        <w:t xml:space="preserve"> for </w:t>
      </w:r>
      <w:r>
        <w:t>each pr</w:t>
      </w:r>
      <w:r>
        <w:t xml:space="preserve">oduct to </w:t>
      </w:r>
      <w:r>
        <w:rPr>
          <w:rFonts w:eastAsia="宋体"/>
          <w:lang w:eastAsia="zh-CN"/>
        </w:rPr>
        <w:t>Sinopec</w:t>
      </w:r>
      <w:r>
        <w:t xml:space="preserve"> Singapore premise and bear the relevant postage fees. </w:t>
      </w:r>
    </w:p>
    <w:p w14:paraId="2956880B" w14:textId="77777777" w:rsidR="00453015" w:rsidRDefault="00453015" w:rsidP="002D2FF3"/>
    <w:p w14:paraId="77ADE97B" w14:textId="77777777" w:rsidR="00453015" w:rsidRDefault="002D2FF3" w:rsidP="002D2FF3">
      <w:pPr>
        <w:widowControl/>
        <w:numPr>
          <w:ilvl w:val="2"/>
          <w:numId w:val="4"/>
        </w:numPr>
        <w:spacing w:after="160" w:line="257" w:lineRule="auto"/>
        <w:ind w:left="1060"/>
        <w:contextualSpacing/>
      </w:pPr>
      <w:r>
        <w:rPr>
          <w:rFonts w:eastAsia="宋体" w:hint="eastAsia"/>
          <w:highlight w:val="yellow"/>
          <w:lang w:eastAsia="zh-CN"/>
        </w:rPr>
        <w:t>TOLL-BLENDER</w:t>
      </w:r>
      <w:r>
        <w:rPr>
          <w:rFonts w:eastAsia="宋体" w:hint="eastAsia"/>
          <w:lang w:eastAsia="zh-CN"/>
        </w:rPr>
        <w:t xml:space="preserve"> </w:t>
      </w:r>
      <w:r>
        <w:t>should be able to provide production record and inspection record if requested.</w:t>
      </w:r>
    </w:p>
    <w:p w14:paraId="65E30B91" w14:textId="77777777" w:rsidR="00453015" w:rsidRDefault="00453015" w:rsidP="002D2FF3">
      <w:pPr>
        <w:autoSpaceDE w:val="0"/>
        <w:autoSpaceDN w:val="0"/>
        <w:adjustRightInd w:val="0"/>
        <w:jc w:val="both"/>
        <w:rPr>
          <w:rFonts w:eastAsia="宋体"/>
          <w:b/>
          <w:bCs/>
          <w:kern w:val="0"/>
          <w:lang w:eastAsia="zh-CN"/>
        </w:rPr>
      </w:pPr>
    </w:p>
    <w:p w14:paraId="523FAB7E" w14:textId="77777777" w:rsidR="00453015" w:rsidRDefault="002D2FF3" w:rsidP="002D2FF3">
      <w:pPr>
        <w:numPr>
          <w:ilvl w:val="1"/>
          <w:numId w:val="4"/>
        </w:numPr>
        <w:autoSpaceDE w:val="0"/>
        <w:autoSpaceDN w:val="0"/>
        <w:adjustRightInd w:val="0"/>
        <w:ind w:left="1077" w:hanging="720"/>
        <w:outlineLvl w:val="1"/>
        <w:rPr>
          <w:rFonts w:eastAsia="宋体"/>
          <w:b/>
          <w:bCs/>
          <w:kern w:val="0"/>
          <w:lang w:eastAsia="zh-CN"/>
        </w:rPr>
      </w:pPr>
      <w:bookmarkStart w:id="10" w:name="_Toc129471635"/>
      <w:r>
        <w:rPr>
          <w:rFonts w:eastAsia="宋体"/>
          <w:b/>
          <w:bCs/>
          <w:kern w:val="0"/>
          <w:lang w:eastAsia="zh-CN"/>
        </w:rPr>
        <w:t>Warehouse management</w:t>
      </w:r>
      <w:bookmarkEnd w:id="10"/>
    </w:p>
    <w:p w14:paraId="6FA2D73D" w14:textId="77777777" w:rsidR="00453015" w:rsidRDefault="00453015" w:rsidP="002D2FF3">
      <w:pPr>
        <w:autoSpaceDE w:val="0"/>
        <w:autoSpaceDN w:val="0"/>
        <w:adjustRightInd w:val="0"/>
        <w:outlineLvl w:val="1"/>
        <w:rPr>
          <w:rFonts w:eastAsia="宋体"/>
          <w:kern w:val="0"/>
          <w:lang w:eastAsia="zh-CN"/>
        </w:rPr>
      </w:pPr>
    </w:p>
    <w:p w14:paraId="55283087" w14:textId="77777777" w:rsidR="00453015" w:rsidRDefault="002D2FF3" w:rsidP="002D2FF3">
      <w:pPr>
        <w:widowControl/>
        <w:numPr>
          <w:ilvl w:val="2"/>
          <w:numId w:val="4"/>
        </w:numPr>
        <w:spacing w:after="160" w:line="257" w:lineRule="auto"/>
        <w:ind w:left="1060"/>
        <w:contextualSpacing/>
      </w:pPr>
      <w:r>
        <w:t>The product must not be damaged during the warehousing and logistics process, and the outer packaging must be well intact, ensuring that the product delivered to the customer is well intact and in good, clean, and dry condition, and meets specifications an</w:t>
      </w:r>
      <w:r>
        <w:t xml:space="preserve">d requirements. Production is made on order and should be collected by no later than 5 days after </w:t>
      </w:r>
      <w:r>
        <w:rPr>
          <w:rFonts w:eastAsia="宋体"/>
          <w:lang w:eastAsia="zh-CN"/>
        </w:rPr>
        <w:t xml:space="preserve">collection </w:t>
      </w:r>
      <w:r>
        <w:t>notice</w:t>
      </w:r>
      <w:r>
        <w:rPr>
          <w:rFonts w:eastAsia="宋体"/>
          <w:lang w:eastAsia="zh-CN"/>
        </w:rPr>
        <w:t xml:space="preserve"> from </w:t>
      </w:r>
      <w:r>
        <w:rPr>
          <w:rFonts w:eastAsia="宋体" w:hint="eastAsia"/>
          <w:highlight w:val="yellow"/>
          <w:lang w:eastAsia="zh-CN"/>
        </w:rPr>
        <w:t>TOLL-BLENDER</w:t>
      </w:r>
      <w:r>
        <w:rPr>
          <w:rFonts w:eastAsia="宋体"/>
          <w:lang w:eastAsia="zh-CN"/>
        </w:rPr>
        <w:t>.</w:t>
      </w:r>
    </w:p>
    <w:p w14:paraId="01DA7E24" w14:textId="77777777" w:rsidR="00453015" w:rsidRDefault="00453015" w:rsidP="002D2FF3">
      <w:pPr>
        <w:widowControl/>
        <w:spacing w:after="160" w:line="257" w:lineRule="auto"/>
        <w:ind w:left="1060"/>
        <w:contextualSpacing/>
      </w:pPr>
    </w:p>
    <w:p w14:paraId="3625EF6A" w14:textId="77777777" w:rsidR="00453015" w:rsidRDefault="002D2FF3" w:rsidP="002D2FF3">
      <w:pPr>
        <w:widowControl/>
        <w:numPr>
          <w:ilvl w:val="2"/>
          <w:numId w:val="4"/>
        </w:numPr>
        <w:spacing w:after="160" w:line="257" w:lineRule="auto"/>
        <w:ind w:left="1060"/>
        <w:contextualSpacing/>
        <w:rPr>
          <w:bCs/>
        </w:rPr>
      </w:pPr>
      <w:r>
        <w:rPr>
          <w:bCs/>
        </w:rPr>
        <w:t>Products shall be shipped according to the first-in first-out principle and all the documents including tally sheet, del</w:t>
      </w:r>
      <w:r>
        <w:rPr>
          <w:bCs/>
        </w:rPr>
        <w:t xml:space="preserve">ivery order and any other related documents must use templates provided by </w:t>
      </w:r>
      <w:r>
        <w:rPr>
          <w:rFonts w:eastAsia="宋体"/>
          <w:bCs/>
          <w:lang w:eastAsia="zh-CN"/>
        </w:rPr>
        <w:t>Sinopec</w:t>
      </w:r>
      <w:r>
        <w:rPr>
          <w:bCs/>
        </w:rPr>
        <w:t>, and all the documents mentioned above must be retained for at least one year.</w:t>
      </w:r>
    </w:p>
    <w:p w14:paraId="685E8229" w14:textId="77777777" w:rsidR="00453015" w:rsidRDefault="00453015" w:rsidP="002D2FF3">
      <w:pPr>
        <w:autoSpaceDE w:val="0"/>
        <w:autoSpaceDN w:val="0"/>
        <w:adjustRightInd w:val="0"/>
        <w:ind w:left="1077" w:hanging="720"/>
        <w:jc w:val="both"/>
        <w:outlineLvl w:val="1"/>
        <w:rPr>
          <w:rFonts w:eastAsia="宋体"/>
          <w:bCs/>
          <w:kern w:val="0"/>
          <w:lang w:eastAsia="zh-CN"/>
        </w:rPr>
      </w:pPr>
    </w:p>
    <w:p w14:paraId="0CB448C6" w14:textId="77777777" w:rsidR="00453015" w:rsidRDefault="002D2FF3" w:rsidP="002D2FF3">
      <w:pPr>
        <w:widowControl/>
        <w:numPr>
          <w:ilvl w:val="2"/>
          <w:numId w:val="4"/>
        </w:numPr>
        <w:spacing w:after="160" w:line="257" w:lineRule="auto"/>
        <w:ind w:left="1060"/>
        <w:contextualSpacing/>
      </w:pPr>
      <w:r>
        <w:t xml:space="preserve">Container loading should </w:t>
      </w:r>
      <w:r>
        <w:rPr>
          <w:rFonts w:eastAsia="宋体"/>
          <w:lang w:eastAsia="zh-CN"/>
        </w:rPr>
        <w:t>follow</w:t>
      </w:r>
      <w:r>
        <w:t xml:space="preserve"> principle below:</w:t>
      </w:r>
    </w:p>
    <w:p w14:paraId="7B587A4A" w14:textId="77777777" w:rsidR="00453015" w:rsidRDefault="00453015" w:rsidP="002D2FF3">
      <w:pPr>
        <w:ind w:firstLineChars="150" w:firstLine="360"/>
      </w:pPr>
    </w:p>
    <w:p w14:paraId="0C586917" w14:textId="77777777" w:rsidR="00453015" w:rsidRDefault="002D2FF3" w:rsidP="002D2FF3">
      <w:pPr>
        <w:numPr>
          <w:ilvl w:val="0"/>
          <w:numId w:val="14"/>
        </w:numPr>
        <w:autoSpaceDE w:val="0"/>
        <w:autoSpaceDN w:val="0"/>
        <w:adjustRightInd w:val="0"/>
        <w:jc w:val="both"/>
        <w:rPr>
          <w:rFonts w:eastAsia="宋体"/>
          <w:bCs/>
          <w:kern w:val="0"/>
          <w:lang w:eastAsia="zh-CN"/>
        </w:rPr>
      </w:pPr>
      <w:r>
        <w:rPr>
          <w:rFonts w:eastAsia="宋体"/>
          <w:bCs/>
          <w:kern w:val="0"/>
          <w:lang w:eastAsia="zh-CN"/>
        </w:rPr>
        <w:t xml:space="preserve">Cargo with pallet </w:t>
      </w:r>
    </w:p>
    <w:p w14:paraId="36C442BD" w14:textId="77777777" w:rsidR="00453015" w:rsidRDefault="002D2FF3" w:rsidP="002D2FF3">
      <w:pPr>
        <w:widowControl/>
        <w:spacing w:after="160" w:line="259" w:lineRule="auto"/>
        <w:ind w:left="1080"/>
        <w:contextualSpacing/>
        <w:jc w:val="both"/>
        <w:rPr>
          <w:rFonts w:eastAsia="宋体"/>
          <w:bCs/>
          <w:kern w:val="0"/>
          <w:lang w:eastAsia="zh-CN"/>
        </w:rPr>
      </w:pPr>
      <w:r>
        <w:rPr>
          <w:rFonts w:eastAsia="宋体"/>
          <w:bCs/>
          <w:kern w:val="0"/>
          <w:lang w:eastAsia="zh-CN"/>
        </w:rPr>
        <w:t xml:space="preserve">4 drums on one pallet must be wrapped together with stretch film to avoid moving and shifting during transportation. Pallet cost will be added to the final price of products. </w:t>
      </w:r>
    </w:p>
    <w:p w14:paraId="22412D05" w14:textId="77777777" w:rsidR="00453015" w:rsidRDefault="002D2FF3" w:rsidP="002D2FF3">
      <w:pPr>
        <w:widowControl/>
        <w:spacing w:after="160" w:line="259" w:lineRule="auto"/>
        <w:ind w:left="1080"/>
        <w:contextualSpacing/>
        <w:jc w:val="both"/>
        <w:rPr>
          <w:rFonts w:eastAsia="宋体"/>
          <w:bCs/>
          <w:kern w:val="0"/>
          <w:lang w:eastAsia="zh-CN"/>
        </w:rPr>
      </w:pPr>
      <w:r>
        <w:rPr>
          <w:rFonts w:eastAsia="宋体"/>
          <w:bCs/>
          <w:kern w:val="0"/>
          <w:lang w:eastAsia="zh-CN"/>
        </w:rPr>
        <w:t>For 20’ container,</w:t>
      </w:r>
      <w:r>
        <w:rPr>
          <w:rFonts w:eastAsia="宋体" w:hint="eastAsia"/>
          <w:bCs/>
          <w:kern w:val="0"/>
          <w:lang w:eastAsia="zh-CN"/>
        </w:rPr>
        <w:t xml:space="preserve"> the total load </w:t>
      </w:r>
      <w:r>
        <w:rPr>
          <w:rFonts w:eastAsia="宋体"/>
          <w:bCs/>
          <w:kern w:val="0"/>
          <w:lang w:eastAsia="zh-CN"/>
        </w:rPr>
        <w:t>shall be 80 drums (4 drums x 20 pallets).</w:t>
      </w:r>
    </w:p>
    <w:p w14:paraId="3968E2EC" w14:textId="77777777" w:rsidR="00453015" w:rsidRDefault="002D2FF3" w:rsidP="002D2FF3">
      <w:pPr>
        <w:widowControl/>
        <w:spacing w:after="160" w:line="259" w:lineRule="auto"/>
        <w:ind w:left="1080"/>
        <w:contextualSpacing/>
        <w:jc w:val="both"/>
        <w:rPr>
          <w:rFonts w:eastAsia="宋体"/>
          <w:bCs/>
          <w:kern w:val="0"/>
          <w:lang w:eastAsia="zh-CN"/>
        </w:rPr>
      </w:pPr>
      <w:r>
        <w:rPr>
          <w:rFonts w:eastAsia="宋体"/>
          <w:bCs/>
          <w:kern w:val="0"/>
          <w:lang w:eastAsia="zh-CN"/>
        </w:rPr>
        <w:t xml:space="preserve">For </w:t>
      </w:r>
      <w:r>
        <w:rPr>
          <w:rFonts w:eastAsia="宋体"/>
          <w:bCs/>
          <w:kern w:val="0"/>
          <w:lang w:eastAsia="zh-CN"/>
        </w:rPr>
        <w:t xml:space="preserve">40’ container, </w:t>
      </w:r>
      <w:r>
        <w:rPr>
          <w:rFonts w:eastAsia="宋体" w:hint="eastAsia"/>
          <w:bCs/>
          <w:kern w:val="0"/>
          <w:lang w:eastAsia="zh-CN"/>
        </w:rPr>
        <w:t>the total</w:t>
      </w:r>
      <w:r>
        <w:rPr>
          <w:rFonts w:eastAsia="宋体"/>
          <w:bCs/>
          <w:kern w:val="0"/>
          <w:lang w:eastAsia="zh-CN"/>
        </w:rPr>
        <w:t xml:space="preserve"> load</w:t>
      </w:r>
      <w:r>
        <w:rPr>
          <w:rFonts w:eastAsia="宋体" w:hint="eastAsia"/>
          <w:bCs/>
          <w:kern w:val="0"/>
          <w:lang w:eastAsia="zh-CN"/>
        </w:rPr>
        <w:t xml:space="preserve"> shall be</w:t>
      </w:r>
      <w:r>
        <w:rPr>
          <w:rFonts w:eastAsia="宋体"/>
          <w:bCs/>
          <w:kern w:val="0"/>
          <w:lang w:eastAsia="zh-CN"/>
        </w:rPr>
        <w:t xml:space="preserve"> 124 drums (4 drum x 31 pallets).</w:t>
      </w:r>
    </w:p>
    <w:p w14:paraId="07D643DE" w14:textId="77777777" w:rsidR="00453015" w:rsidRDefault="00453015" w:rsidP="002D2FF3">
      <w:pPr>
        <w:ind w:left="1080" w:firstLineChars="200" w:firstLine="480"/>
      </w:pPr>
    </w:p>
    <w:p w14:paraId="41F63DBE" w14:textId="77777777" w:rsidR="00453015" w:rsidRDefault="002D2FF3" w:rsidP="002D2FF3">
      <w:pPr>
        <w:numPr>
          <w:ilvl w:val="0"/>
          <w:numId w:val="14"/>
        </w:numPr>
        <w:autoSpaceDE w:val="0"/>
        <w:autoSpaceDN w:val="0"/>
        <w:adjustRightInd w:val="0"/>
        <w:jc w:val="both"/>
        <w:rPr>
          <w:rFonts w:eastAsia="宋体"/>
          <w:bCs/>
          <w:kern w:val="0"/>
          <w:lang w:eastAsia="zh-CN"/>
        </w:rPr>
      </w:pPr>
      <w:r>
        <w:rPr>
          <w:rFonts w:eastAsia="宋体"/>
          <w:bCs/>
          <w:kern w:val="0"/>
          <w:lang w:eastAsia="zh-CN"/>
        </w:rPr>
        <w:t>Cargo without pallet (loose packaging)</w:t>
      </w:r>
    </w:p>
    <w:p w14:paraId="1EAB6E4E" w14:textId="77777777" w:rsidR="00453015" w:rsidRDefault="002D2FF3" w:rsidP="002D2FF3">
      <w:pPr>
        <w:widowControl/>
        <w:spacing w:after="160" w:line="259" w:lineRule="auto"/>
        <w:ind w:left="1080"/>
        <w:contextualSpacing/>
        <w:jc w:val="both"/>
        <w:rPr>
          <w:rFonts w:eastAsia="宋体"/>
          <w:bCs/>
          <w:kern w:val="0"/>
          <w:lang w:eastAsia="zh-CN"/>
        </w:rPr>
      </w:pPr>
      <w:r>
        <w:rPr>
          <w:rFonts w:eastAsia="宋体"/>
          <w:bCs/>
          <w:kern w:val="0"/>
          <w:lang w:eastAsia="zh-CN"/>
        </w:rPr>
        <w:t xml:space="preserve">For 20’ container, </w:t>
      </w:r>
      <w:r>
        <w:rPr>
          <w:rFonts w:eastAsia="宋体" w:hint="eastAsia"/>
          <w:bCs/>
          <w:kern w:val="0"/>
          <w:lang w:eastAsia="zh-CN"/>
        </w:rPr>
        <w:t>the total</w:t>
      </w:r>
      <w:r>
        <w:rPr>
          <w:rFonts w:eastAsia="宋体"/>
          <w:bCs/>
          <w:kern w:val="0"/>
          <w:lang w:eastAsia="zh-CN"/>
        </w:rPr>
        <w:t xml:space="preserve"> load</w:t>
      </w:r>
      <w:r>
        <w:rPr>
          <w:rFonts w:eastAsia="宋体" w:hint="eastAsia"/>
          <w:bCs/>
          <w:kern w:val="0"/>
          <w:lang w:eastAsia="zh-CN"/>
        </w:rPr>
        <w:t xml:space="preserve"> shall be</w:t>
      </w:r>
      <w:r>
        <w:rPr>
          <w:rFonts w:eastAsia="宋体"/>
          <w:bCs/>
          <w:kern w:val="0"/>
          <w:lang w:eastAsia="zh-CN"/>
        </w:rPr>
        <w:t xml:space="preserve"> 80 drums (bottom layer 40 drums; top layer 40 drums) and</w:t>
      </w:r>
      <w:r>
        <w:rPr>
          <w:rFonts w:eastAsia="宋体" w:hint="eastAsia"/>
          <w:bCs/>
          <w:kern w:val="0"/>
          <w:lang w:eastAsia="zh-CN"/>
        </w:rPr>
        <w:t xml:space="preserve"> a</w:t>
      </w:r>
      <w:r>
        <w:rPr>
          <w:rFonts w:eastAsia="宋体"/>
          <w:bCs/>
          <w:kern w:val="0"/>
          <w:lang w:eastAsia="zh-CN"/>
        </w:rPr>
        <w:t xml:space="preserve"> total</w:t>
      </w:r>
      <w:r>
        <w:rPr>
          <w:rFonts w:eastAsia="宋体" w:hint="eastAsia"/>
          <w:bCs/>
          <w:kern w:val="0"/>
          <w:lang w:eastAsia="zh-CN"/>
        </w:rPr>
        <w:t xml:space="preserve"> of</w:t>
      </w:r>
      <w:r>
        <w:rPr>
          <w:rFonts w:eastAsia="宋体"/>
          <w:bCs/>
          <w:kern w:val="0"/>
          <w:lang w:eastAsia="zh-CN"/>
        </w:rPr>
        <w:t xml:space="preserve"> 5 p</w:t>
      </w:r>
      <w:r>
        <w:rPr>
          <w:rFonts w:eastAsia="宋体" w:hint="eastAsia"/>
          <w:bCs/>
          <w:kern w:val="0"/>
          <w:lang w:eastAsia="zh-CN"/>
        </w:rPr>
        <w:t>iece</w:t>
      </w:r>
      <w:r>
        <w:rPr>
          <w:rFonts w:eastAsia="宋体"/>
          <w:bCs/>
          <w:kern w:val="0"/>
          <w:lang w:eastAsia="zh-CN"/>
        </w:rPr>
        <w:t>s</w:t>
      </w:r>
      <w:r>
        <w:rPr>
          <w:rFonts w:eastAsia="宋体" w:hint="eastAsia"/>
          <w:bCs/>
          <w:kern w:val="0"/>
          <w:lang w:eastAsia="zh-CN"/>
        </w:rPr>
        <w:t xml:space="preserve"> of</w:t>
      </w:r>
      <w:r>
        <w:rPr>
          <w:rFonts w:eastAsia="宋体"/>
          <w:bCs/>
          <w:kern w:val="0"/>
          <w:lang w:eastAsia="zh-CN"/>
        </w:rPr>
        <w:t xml:space="preserve"> plywood should </w:t>
      </w:r>
      <w:r>
        <w:rPr>
          <w:rFonts w:eastAsia="宋体" w:hint="eastAsia"/>
          <w:bCs/>
          <w:kern w:val="0"/>
          <w:lang w:eastAsia="zh-CN"/>
        </w:rPr>
        <w:t xml:space="preserve">be </w:t>
      </w:r>
      <w:r>
        <w:rPr>
          <w:rFonts w:eastAsia="宋体"/>
          <w:bCs/>
          <w:kern w:val="0"/>
          <w:lang w:eastAsia="zh-CN"/>
        </w:rPr>
        <w:t>app</w:t>
      </w:r>
      <w:r>
        <w:rPr>
          <w:rFonts w:eastAsia="宋体"/>
          <w:bCs/>
          <w:kern w:val="0"/>
          <w:lang w:eastAsia="zh-CN"/>
        </w:rPr>
        <w:t>l</w:t>
      </w:r>
      <w:r>
        <w:rPr>
          <w:rFonts w:eastAsia="宋体" w:hint="eastAsia"/>
          <w:bCs/>
          <w:kern w:val="0"/>
          <w:lang w:eastAsia="zh-CN"/>
        </w:rPr>
        <w:t>ied</w:t>
      </w:r>
      <w:r>
        <w:rPr>
          <w:rFonts w:eastAsia="宋体"/>
          <w:bCs/>
          <w:kern w:val="0"/>
          <w:lang w:eastAsia="zh-CN"/>
        </w:rPr>
        <w:t xml:space="preserve"> between the top and bottom layer. </w:t>
      </w:r>
      <w:r>
        <w:rPr>
          <w:rFonts w:eastAsia="宋体" w:hint="eastAsia"/>
          <w:bCs/>
          <w:kern w:val="0"/>
          <w:lang w:eastAsia="zh-CN"/>
        </w:rPr>
        <w:t>Four d</w:t>
      </w:r>
      <w:r>
        <w:rPr>
          <w:rFonts w:eastAsia="宋体"/>
          <w:bCs/>
          <w:kern w:val="0"/>
          <w:lang w:eastAsia="zh-CN"/>
        </w:rPr>
        <w:t>rums should be loaded in one row. After loading 2 rows (total 8 drums) at bottom layer, place plywood on top of those 8 drums. Then, continue to load another 8 drums on its top. Repeat this procedure until the c</w:t>
      </w:r>
      <w:r>
        <w:rPr>
          <w:rFonts w:eastAsia="宋体"/>
          <w:bCs/>
          <w:kern w:val="0"/>
          <w:lang w:eastAsia="zh-CN"/>
        </w:rPr>
        <w:t xml:space="preserve">ontainer is fully loaded. </w:t>
      </w:r>
    </w:p>
    <w:p w14:paraId="31B3565E" w14:textId="77777777" w:rsidR="00453015" w:rsidRDefault="00453015" w:rsidP="002D2FF3">
      <w:pPr>
        <w:ind w:left="1080" w:firstLineChars="200" w:firstLine="480"/>
        <w:jc w:val="both"/>
      </w:pPr>
    </w:p>
    <w:p w14:paraId="4805182F" w14:textId="77777777" w:rsidR="00453015" w:rsidRDefault="002D2FF3" w:rsidP="002D2FF3">
      <w:pPr>
        <w:widowControl/>
        <w:spacing w:after="160" w:line="259" w:lineRule="auto"/>
        <w:ind w:left="1080"/>
        <w:contextualSpacing/>
        <w:jc w:val="both"/>
        <w:rPr>
          <w:rFonts w:eastAsia="宋体"/>
          <w:bCs/>
          <w:kern w:val="0"/>
          <w:lang w:eastAsia="zh-CN"/>
        </w:rPr>
      </w:pPr>
      <w:r>
        <w:rPr>
          <w:rFonts w:eastAsia="宋体"/>
          <w:bCs/>
          <w:kern w:val="0"/>
          <w:lang w:eastAsia="zh-CN"/>
        </w:rPr>
        <w:t xml:space="preserve">For 40’ container, it shall be loaded with a total of 130-140 drums, depending on container loading weight limit (bottom layer 80 drums; top layer 50-60 drums) and </w:t>
      </w:r>
      <w:r>
        <w:rPr>
          <w:rFonts w:eastAsia="宋体" w:hint="eastAsia"/>
          <w:bCs/>
          <w:kern w:val="0"/>
          <w:lang w:eastAsia="zh-CN"/>
        </w:rPr>
        <w:t xml:space="preserve">a </w:t>
      </w:r>
      <w:r>
        <w:rPr>
          <w:rFonts w:eastAsia="宋体"/>
          <w:bCs/>
          <w:kern w:val="0"/>
          <w:lang w:eastAsia="zh-CN"/>
        </w:rPr>
        <w:t>total</w:t>
      </w:r>
      <w:r>
        <w:rPr>
          <w:rFonts w:eastAsia="宋体" w:hint="eastAsia"/>
          <w:bCs/>
          <w:kern w:val="0"/>
          <w:lang w:eastAsia="zh-CN"/>
        </w:rPr>
        <w:t xml:space="preserve"> of</w:t>
      </w:r>
      <w:r>
        <w:rPr>
          <w:rFonts w:eastAsia="宋体"/>
          <w:bCs/>
          <w:kern w:val="0"/>
          <w:lang w:eastAsia="zh-CN"/>
        </w:rPr>
        <w:t xml:space="preserve"> 8 p</w:t>
      </w:r>
      <w:r>
        <w:rPr>
          <w:rFonts w:eastAsia="宋体" w:hint="eastAsia"/>
          <w:bCs/>
          <w:kern w:val="0"/>
          <w:lang w:eastAsia="zh-CN"/>
        </w:rPr>
        <w:t>ie</w:t>
      </w:r>
      <w:r>
        <w:rPr>
          <w:rFonts w:eastAsia="宋体"/>
          <w:bCs/>
          <w:kern w:val="0"/>
          <w:lang w:eastAsia="zh-CN"/>
        </w:rPr>
        <w:t>c</w:t>
      </w:r>
      <w:r>
        <w:rPr>
          <w:rFonts w:eastAsia="宋体" w:hint="eastAsia"/>
          <w:bCs/>
          <w:kern w:val="0"/>
          <w:lang w:eastAsia="zh-CN"/>
        </w:rPr>
        <w:t>e</w:t>
      </w:r>
      <w:r>
        <w:rPr>
          <w:rFonts w:eastAsia="宋体"/>
          <w:bCs/>
          <w:kern w:val="0"/>
          <w:lang w:eastAsia="zh-CN"/>
        </w:rPr>
        <w:t xml:space="preserve">s </w:t>
      </w:r>
      <w:r>
        <w:rPr>
          <w:rFonts w:eastAsia="宋体" w:hint="eastAsia"/>
          <w:bCs/>
          <w:kern w:val="0"/>
          <w:lang w:eastAsia="zh-CN"/>
        </w:rPr>
        <w:t xml:space="preserve">of </w:t>
      </w:r>
      <w:r>
        <w:rPr>
          <w:rFonts w:eastAsia="宋体"/>
          <w:bCs/>
          <w:kern w:val="0"/>
          <w:lang w:eastAsia="zh-CN"/>
        </w:rPr>
        <w:t xml:space="preserve">plywood </w:t>
      </w:r>
      <w:r>
        <w:rPr>
          <w:rFonts w:eastAsia="宋体" w:hint="eastAsia"/>
          <w:bCs/>
          <w:kern w:val="0"/>
          <w:lang w:eastAsia="zh-CN"/>
        </w:rPr>
        <w:t xml:space="preserve">should be </w:t>
      </w:r>
      <w:r>
        <w:rPr>
          <w:rFonts w:eastAsia="宋体"/>
          <w:bCs/>
          <w:kern w:val="0"/>
          <w:lang w:eastAsia="zh-CN"/>
        </w:rPr>
        <w:t xml:space="preserve">strapped in place. </w:t>
      </w:r>
      <w:r>
        <w:rPr>
          <w:rFonts w:eastAsia="宋体" w:hint="eastAsia"/>
          <w:bCs/>
          <w:kern w:val="0"/>
          <w:lang w:eastAsia="zh-CN"/>
        </w:rPr>
        <w:t>Four</w:t>
      </w:r>
      <w:r>
        <w:rPr>
          <w:rFonts w:eastAsia="宋体" w:hint="eastAsia"/>
          <w:bCs/>
          <w:kern w:val="0"/>
          <w:lang w:eastAsia="zh-CN"/>
        </w:rPr>
        <w:t xml:space="preserve"> d</w:t>
      </w:r>
      <w:r>
        <w:rPr>
          <w:rFonts w:eastAsia="宋体"/>
          <w:bCs/>
          <w:kern w:val="0"/>
          <w:lang w:eastAsia="zh-CN"/>
        </w:rPr>
        <w:t xml:space="preserve">rums should be loaded in one row. The remaining 2 drums should be placed at the last row of top layer. A total of 6 </w:t>
      </w:r>
      <w:r>
        <w:rPr>
          <w:rFonts w:eastAsia="宋体" w:hint="eastAsia"/>
          <w:bCs/>
          <w:kern w:val="0"/>
          <w:lang w:eastAsia="zh-CN"/>
        </w:rPr>
        <w:t xml:space="preserve">pieces of </w:t>
      </w:r>
      <w:r>
        <w:rPr>
          <w:rFonts w:eastAsia="宋体"/>
          <w:bCs/>
          <w:kern w:val="0"/>
          <w:lang w:eastAsia="zh-CN"/>
        </w:rPr>
        <w:t>plywood</w:t>
      </w:r>
      <w:r>
        <w:rPr>
          <w:rFonts w:eastAsia="宋体" w:hint="eastAsia"/>
          <w:bCs/>
          <w:kern w:val="0"/>
          <w:lang w:eastAsia="zh-CN"/>
        </w:rPr>
        <w:t xml:space="preserve"> should</w:t>
      </w:r>
      <w:r>
        <w:rPr>
          <w:rFonts w:eastAsia="宋体"/>
          <w:bCs/>
          <w:kern w:val="0"/>
          <w:lang w:eastAsia="zh-CN"/>
        </w:rPr>
        <w:t xml:space="preserve"> be placed between the top and bottom layer. Another 2 p</w:t>
      </w:r>
      <w:r>
        <w:rPr>
          <w:rFonts w:eastAsia="宋体" w:hint="eastAsia"/>
          <w:bCs/>
          <w:kern w:val="0"/>
          <w:lang w:eastAsia="zh-CN"/>
        </w:rPr>
        <w:t>ie</w:t>
      </w:r>
      <w:r>
        <w:rPr>
          <w:rFonts w:eastAsia="宋体"/>
          <w:bCs/>
          <w:kern w:val="0"/>
          <w:lang w:eastAsia="zh-CN"/>
        </w:rPr>
        <w:t>c</w:t>
      </w:r>
      <w:r>
        <w:rPr>
          <w:rFonts w:eastAsia="宋体" w:hint="eastAsia"/>
          <w:bCs/>
          <w:kern w:val="0"/>
          <w:lang w:eastAsia="zh-CN"/>
        </w:rPr>
        <w:t>e</w:t>
      </w:r>
      <w:r>
        <w:rPr>
          <w:rFonts w:eastAsia="宋体"/>
          <w:bCs/>
          <w:kern w:val="0"/>
          <w:lang w:eastAsia="zh-CN"/>
        </w:rPr>
        <w:t xml:space="preserve">s of plywood are required to be placed 90 degrees at the end of top layer. Then, straps </w:t>
      </w:r>
      <w:r>
        <w:rPr>
          <w:rFonts w:eastAsia="宋体" w:hint="eastAsia"/>
          <w:bCs/>
          <w:kern w:val="0"/>
          <w:lang w:eastAsia="zh-CN"/>
        </w:rPr>
        <w:t xml:space="preserve">shall </w:t>
      </w:r>
      <w:r>
        <w:rPr>
          <w:rFonts w:eastAsia="宋体"/>
          <w:bCs/>
          <w:kern w:val="0"/>
          <w:lang w:eastAsia="zh-CN"/>
        </w:rPr>
        <w:t xml:space="preserve">be used to </w:t>
      </w:r>
      <w:r>
        <w:rPr>
          <w:rFonts w:eastAsia="宋体" w:hint="eastAsia"/>
          <w:bCs/>
          <w:kern w:val="0"/>
          <w:lang w:eastAsia="zh-CN"/>
        </w:rPr>
        <w:t>fasten</w:t>
      </w:r>
      <w:r>
        <w:rPr>
          <w:rFonts w:eastAsia="宋体"/>
          <w:bCs/>
          <w:kern w:val="0"/>
          <w:lang w:eastAsia="zh-CN"/>
        </w:rPr>
        <w:t xml:space="preserve"> the upright plywood.</w:t>
      </w:r>
    </w:p>
    <w:p w14:paraId="067D9A38" w14:textId="77777777" w:rsidR="00453015" w:rsidRDefault="00453015" w:rsidP="002D2FF3">
      <w:pPr>
        <w:autoSpaceDE w:val="0"/>
        <w:autoSpaceDN w:val="0"/>
        <w:adjustRightInd w:val="0"/>
        <w:ind w:left="1077" w:hanging="720"/>
        <w:jc w:val="both"/>
        <w:outlineLvl w:val="1"/>
        <w:rPr>
          <w:rFonts w:eastAsia="宋体"/>
          <w:bCs/>
          <w:kern w:val="0"/>
          <w:lang w:eastAsia="zh-CN"/>
        </w:rPr>
      </w:pPr>
    </w:p>
    <w:p w14:paraId="1B921357" w14:textId="77777777" w:rsidR="00453015" w:rsidRDefault="002D2FF3" w:rsidP="002D2FF3">
      <w:pPr>
        <w:widowControl/>
        <w:numPr>
          <w:ilvl w:val="2"/>
          <w:numId w:val="4"/>
        </w:numPr>
        <w:spacing w:after="160" w:line="257" w:lineRule="auto"/>
        <w:ind w:left="1060"/>
        <w:contextualSpacing/>
        <w:rPr>
          <w:lang w:val="en-SG"/>
        </w:rPr>
      </w:pPr>
      <w:r>
        <w:rPr>
          <w:bCs/>
        </w:rPr>
        <w:t>Pictures shall be taken during the process of loading and unloading in accordance with Section 4 and such evidence shall b</w:t>
      </w:r>
      <w:r>
        <w:rPr>
          <w:bCs/>
        </w:rPr>
        <w:t>e retained for at least one year. The method of loading and unloading with or without pallets is set out in Section 4 (Loading and Unloading Instructions).</w:t>
      </w:r>
    </w:p>
    <w:p w14:paraId="4DFC9E89" w14:textId="77777777" w:rsidR="00453015" w:rsidRDefault="00453015" w:rsidP="002D2FF3">
      <w:pPr>
        <w:widowControl/>
        <w:numPr>
          <w:ilvl w:val="255"/>
          <w:numId w:val="0"/>
        </w:numPr>
        <w:spacing w:after="160" w:line="257" w:lineRule="auto"/>
        <w:contextualSpacing/>
        <w:rPr>
          <w:lang w:val="en-SG"/>
        </w:rPr>
      </w:pPr>
    </w:p>
    <w:p w14:paraId="6F5AD4DE" w14:textId="77777777" w:rsidR="00453015" w:rsidRDefault="002D2FF3" w:rsidP="002D2FF3">
      <w:pPr>
        <w:numPr>
          <w:ilvl w:val="0"/>
          <w:numId w:val="15"/>
        </w:numPr>
        <w:autoSpaceDE w:val="0"/>
        <w:autoSpaceDN w:val="0"/>
        <w:adjustRightInd w:val="0"/>
        <w:ind w:left="1077" w:hanging="720"/>
        <w:outlineLvl w:val="0"/>
        <w:rPr>
          <w:rFonts w:eastAsia="宋体"/>
          <w:b/>
          <w:kern w:val="0"/>
          <w:lang w:eastAsia="zh-CN"/>
        </w:rPr>
      </w:pPr>
      <w:bookmarkStart w:id="11" w:name="_Toc129471636"/>
      <w:r>
        <w:rPr>
          <w:rFonts w:eastAsia="宋体"/>
          <w:b/>
          <w:kern w:val="0"/>
          <w:lang w:eastAsia="zh-CN"/>
        </w:rPr>
        <w:t>PRODUCT SPECIFICATION</w:t>
      </w:r>
      <w:bookmarkEnd w:id="11"/>
      <w:r>
        <w:rPr>
          <w:rFonts w:eastAsia="宋体"/>
          <w:b/>
          <w:kern w:val="0"/>
          <w:lang w:eastAsia="zh-CN"/>
        </w:rPr>
        <w:t xml:space="preserve">S AND TESTING METHODS </w:t>
      </w:r>
    </w:p>
    <w:p w14:paraId="0AA54675" w14:textId="77777777" w:rsidR="00453015" w:rsidRDefault="00453015" w:rsidP="002D2FF3">
      <w:pPr>
        <w:autoSpaceDE w:val="0"/>
        <w:autoSpaceDN w:val="0"/>
        <w:adjustRightInd w:val="0"/>
        <w:ind w:left="357"/>
        <w:rPr>
          <w:rFonts w:eastAsia="宋体"/>
          <w:b/>
          <w:kern w:val="0"/>
          <w:lang w:eastAsia="zh-CN"/>
        </w:rPr>
      </w:pPr>
    </w:p>
    <w:p w14:paraId="018CA916" w14:textId="77777777" w:rsidR="00453015" w:rsidRDefault="002D2FF3" w:rsidP="002D2FF3">
      <w:pPr>
        <w:numPr>
          <w:ilvl w:val="1"/>
          <w:numId w:val="15"/>
        </w:numPr>
        <w:autoSpaceDE w:val="0"/>
        <w:autoSpaceDN w:val="0"/>
        <w:adjustRightInd w:val="0"/>
        <w:outlineLvl w:val="1"/>
        <w:rPr>
          <w:rFonts w:eastAsia="宋体"/>
          <w:b/>
          <w:kern w:val="0"/>
          <w:lang w:eastAsia="zh-CN"/>
        </w:rPr>
      </w:pPr>
      <w:bookmarkStart w:id="12" w:name="_Toc129471637"/>
      <w:r>
        <w:rPr>
          <w:rFonts w:eastAsia="宋体"/>
          <w:b/>
          <w:kern w:val="0"/>
          <w:lang w:eastAsia="zh-CN"/>
        </w:rPr>
        <w:t xml:space="preserve"> Base oil to be used for the blending of finished lubricant </w:t>
      </w:r>
    </w:p>
    <w:p w14:paraId="0C3F5569" w14:textId="77777777" w:rsidR="00453015" w:rsidRDefault="00453015" w:rsidP="002D2FF3">
      <w:pPr>
        <w:autoSpaceDE w:val="0"/>
        <w:autoSpaceDN w:val="0"/>
        <w:adjustRightInd w:val="0"/>
        <w:ind w:left="360"/>
        <w:outlineLvl w:val="1"/>
        <w:rPr>
          <w:rFonts w:eastAsia="宋体"/>
          <w:b/>
          <w:kern w:val="0"/>
          <w:lang w:eastAsia="zh-CN"/>
        </w:rPr>
      </w:pPr>
    </w:p>
    <w:bookmarkEnd w:id="12"/>
    <w:p w14:paraId="74BC5B42" w14:textId="77777777" w:rsidR="00453015" w:rsidRDefault="002D2FF3" w:rsidP="002D2FF3">
      <w:pPr>
        <w:numPr>
          <w:ilvl w:val="0"/>
          <w:numId w:val="16"/>
        </w:numPr>
        <w:autoSpaceDE w:val="0"/>
        <w:autoSpaceDN w:val="0"/>
        <w:adjustRightInd w:val="0"/>
        <w:rPr>
          <w:rFonts w:eastAsia="宋体"/>
          <w:b/>
          <w:kern w:val="0"/>
          <w:lang w:eastAsia="zh-CN"/>
        </w:rPr>
      </w:pPr>
      <w:r>
        <w:rPr>
          <w:rFonts w:eastAsia="宋体"/>
          <w:b/>
          <w:kern w:val="0"/>
          <w:lang w:eastAsia="zh-CN"/>
        </w:rPr>
        <w:t>Base oil sample testing list (batch wise)</w:t>
      </w:r>
      <w:r>
        <w:rPr>
          <w:rFonts w:eastAsia="宋体" w:hint="eastAsia"/>
          <w:b/>
          <w:kern w:val="0"/>
          <w:lang w:eastAsia="zh-CN"/>
        </w:rPr>
        <w:t xml:space="preserve"> </w:t>
      </w:r>
      <w:r>
        <w:rPr>
          <w:rFonts w:eastAsia="宋体"/>
          <w:b/>
          <w:kern w:val="0"/>
          <w:lang w:eastAsia="zh-CN"/>
        </w:rPr>
        <w:t xml:space="preserve">- will be tested by blender for every new batch of base oil received, which will be used to blend Sinopec finished </w:t>
      </w:r>
      <w:r>
        <w:rPr>
          <w:rFonts w:eastAsia="宋体"/>
          <w:b/>
          <w:kern w:val="0"/>
          <w:lang w:eastAsia="zh-CN"/>
        </w:rPr>
        <w:lastRenderedPageBreak/>
        <w:t>lubricant, as per agreement with Sino</w:t>
      </w:r>
      <w:r>
        <w:rPr>
          <w:rFonts w:eastAsia="宋体"/>
          <w:b/>
          <w:kern w:val="0"/>
          <w:lang w:eastAsia="zh-CN"/>
        </w:rPr>
        <w:t>pec.</w:t>
      </w:r>
    </w:p>
    <w:p w14:paraId="7905EE91" w14:textId="77777777" w:rsidR="00453015" w:rsidRDefault="00453015" w:rsidP="002D2FF3">
      <w:pPr>
        <w:autoSpaceDE w:val="0"/>
        <w:autoSpaceDN w:val="0"/>
        <w:adjustRightInd w:val="0"/>
        <w:ind w:left="360"/>
        <w:rPr>
          <w:rFonts w:eastAsia="宋体"/>
          <w:b/>
          <w:kern w:val="0"/>
          <w:lang w:eastAsia="zh-CN"/>
        </w:rPr>
      </w:pPr>
    </w:p>
    <w:p w14:paraId="739E355F" w14:textId="77777777" w:rsidR="00453015" w:rsidRDefault="002D2FF3" w:rsidP="002D2FF3">
      <w:pPr>
        <w:autoSpaceDE w:val="0"/>
        <w:autoSpaceDN w:val="0"/>
        <w:adjustRightInd w:val="0"/>
        <w:ind w:left="360"/>
        <w:rPr>
          <w:rFonts w:eastAsia="宋体"/>
          <w:b/>
          <w:kern w:val="0"/>
          <w:lang w:eastAsia="zh-CN"/>
        </w:rPr>
      </w:pPr>
      <w:r>
        <w:rPr>
          <w:rFonts w:eastAsia="宋体"/>
          <w:b/>
          <w:kern w:val="0"/>
          <w:lang w:eastAsia="zh-CN"/>
        </w:rPr>
        <w:t>Base oil typical data</w:t>
      </w:r>
    </w:p>
    <w:p w14:paraId="177271BA" w14:textId="77777777" w:rsidR="00453015" w:rsidRDefault="002D2FF3" w:rsidP="002D2FF3">
      <w:pPr>
        <w:autoSpaceDE w:val="0"/>
        <w:autoSpaceDN w:val="0"/>
        <w:adjustRightInd w:val="0"/>
        <w:ind w:left="360"/>
        <w:rPr>
          <w:rFonts w:eastAsia="宋体"/>
          <w:b/>
          <w:kern w:val="0"/>
          <w:lang w:eastAsia="zh-CN"/>
        </w:rPr>
      </w:pPr>
      <w:r>
        <w:rPr>
          <w:rFonts w:eastAsia="宋体"/>
          <w:b/>
          <w:kern w:val="0"/>
          <w:lang w:eastAsia="zh-CN"/>
        </w:rPr>
        <w:t>Supplier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002"/>
        <w:gridCol w:w="1001"/>
        <w:gridCol w:w="1001"/>
        <w:gridCol w:w="1001"/>
        <w:gridCol w:w="1001"/>
        <w:gridCol w:w="1001"/>
        <w:gridCol w:w="1001"/>
        <w:gridCol w:w="994"/>
      </w:tblGrid>
      <w:tr w:rsidR="00453015" w14:paraId="56C5C1C3" w14:textId="77777777">
        <w:trPr>
          <w:trHeight w:val="420"/>
          <w:tblHeader/>
        </w:trPr>
        <w:tc>
          <w:tcPr>
            <w:tcW w:w="556" w:type="pct"/>
            <w:vMerge w:val="restart"/>
            <w:vAlign w:val="center"/>
          </w:tcPr>
          <w:p w14:paraId="1C81BBEC"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ko-KR"/>
              </w:rPr>
              <w:t xml:space="preserve">Item </w:t>
            </w:r>
          </w:p>
        </w:tc>
        <w:tc>
          <w:tcPr>
            <w:tcW w:w="556" w:type="pct"/>
            <w:vMerge w:val="restart"/>
            <w:vAlign w:val="center"/>
          </w:tcPr>
          <w:p w14:paraId="38130DEC"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ko-KR"/>
              </w:rPr>
              <w:t xml:space="preserve">Method </w:t>
            </w:r>
          </w:p>
        </w:tc>
        <w:tc>
          <w:tcPr>
            <w:tcW w:w="556" w:type="pct"/>
            <w:vMerge w:val="restart"/>
            <w:vAlign w:val="center"/>
          </w:tcPr>
          <w:p w14:paraId="4E09F19F"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ko-KR"/>
              </w:rPr>
              <w:t xml:space="preserve">Unit </w:t>
            </w:r>
          </w:p>
        </w:tc>
        <w:tc>
          <w:tcPr>
            <w:tcW w:w="3333" w:type="pct"/>
            <w:gridSpan w:val="6"/>
            <w:vAlign w:val="center"/>
          </w:tcPr>
          <w:p w14:paraId="6E874743"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zh-CN"/>
              </w:rPr>
              <w:t>Typical Data</w:t>
            </w:r>
          </w:p>
        </w:tc>
      </w:tr>
      <w:tr w:rsidR="00453015" w14:paraId="2DBCB201" w14:textId="77777777">
        <w:trPr>
          <w:trHeight w:val="320"/>
          <w:tblHeader/>
        </w:trPr>
        <w:tc>
          <w:tcPr>
            <w:tcW w:w="556" w:type="pct"/>
            <w:vMerge/>
            <w:vAlign w:val="center"/>
          </w:tcPr>
          <w:p w14:paraId="7BA72962" w14:textId="77777777" w:rsidR="00453015" w:rsidRDefault="00453015" w:rsidP="002D2FF3">
            <w:pPr>
              <w:widowControl/>
              <w:rPr>
                <w:rFonts w:eastAsia="Times New Roman"/>
                <w:b/>
                <w:bCs/>
                <w:color w:val="000000"/>
                <w:kern w:val="0"/>
                <w:sz w:val="16"/>
                <w:szCs w:val="21"/>
                <w:lang w:val="zh-CN" w:eastAsia="zh-CN"/>
              </w:rPr>
            </w:pPr>
          </w:p>
        </w:tc>
        <w:tc>
          <w:tcPr>
            <w:tcW w:w="556" w:type="pct"/>
            <w:vMerge/>
            <w:vAlign w:val="center"/>
          </w:tcPr>
          <w:p w14:paraId="56EB82BF" w14:textId="77777777" w:rsidR="00453015" w:rsidRDefault="00453015" w:rsidP="002D2FF3">
            <w:pPr>
              <w:widowControl/>
              <w:rPr>
                <w:rFonts w:eastAsia="Times New Roman"/>
                <w:b/>
                <w:bCs/>
                <w:color w:val="000000"/>
                <w:kern w:val="0"/>
                <w:sz w:val="16"/>
                <w:szCs w:val="21"/>
                <w:lang w:val="zh-CN" w:eastAsia="zh-CN"/>
              </w:rPr>
            </w:pPr>
          </w:p>
        </w:tc>
        <w:tc>
          <w:tcPr>
            <w:tcW w:w="556" w:type="pct"/>
            <w:vMerge/>
            <w:vAlign w:val="center"/>
          </w:tcPr>
          <w:p w14:paraId="2403B3D4" w14:textId="77777777" w:rsidR="00453015" w:rsidRDefault="00453015" w:rsidP="002D2FF3">
            <w:pPr>
              <w:widowControl/>
              <w:rPr>
                <w:rFonts w:eastAsia="Times New Roman"/>
                <w:b/>
                <w:bCs/>
                <w:color w:val="000000"/>
                <w:kern w:val="0"/>
                <w:sz w:val="16"/>
                <w:szCs w:val="21"/>
                <w:lang w:val="zh-CN" w:eastAsia="zh-CN"/>
              </w:rPr>
            </w:pPr>
          </w:p>
        </w:tc>
        <w:tc>
          <w:tcPr>
            <w:tcW w:w="1111" w:type="pct"/>
            <w:gridSpan w:val="2"/>
            <w:vAlign w:val="center"/>
          </w:tcPr>
          <w:p w14:paraId="3D1688B5"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zh-CN"/>
              </w:rPr>
              <w:t>150N GII</w:t>
            </w:r>
          </w:p>
        </w:tc>
        <w:tc>
          <w:tcPr>
            <w:tcW w:w="1111" w:type="pct"/>
            <w:gridSpan w:val="2"/>
            <w:vAlign w:val="center"/>
          </w:tcPr>
          <w:p w14:paraId="2487668A"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zh-CN"/>
              </w:rPr>
              <w:t>220N GII</w:t>
            </w:r>
          </w:p>
        </w:tc>
        <w:tc>
          <w:tcPr>
            <w:tcW w:w="1111" w:type="pct"/>
            <w:gridSpan w:val="2"/>
            <w:vAlign w:val="center"/>
          </w:tcPr>
          <w:p w14:paraId="79758D5A" w14:textId="77777777" w:rsidR="00453015" w:rsidRDefault="002D2FF3" w:rsidP="002D2FF3">
            <w:pPr>
              <w:widowControl/>
              <w:jc w:val="center"/>
              <w:rPr>
                <w:rFonts w:eastAsia="Times New Roman"/>
                <w:b/>
                <w:bCs/>
                <w:color w:val="000000"/>
                <w:kern w:val="0"/>
                <w:sz w:val="16"/>
                <w:szCs w:val="21"/>
                <w:lang w:val="zh-CN" w:eastAsia="zh-CN"/>
              </w:rPr>
            </w:pPr>
            <w:r>
              <w:rPr>
                <w:rFonts w:eastAsia="Times New Roman"/>
                <w:b/>
                <w:bCs/>
                <w:color w:val="000000"/>
                <w:kern w:val="0"/>
                <w:sz w:val="16"/>
                <w:szCs w:val="21"/>
                <w:lang w:val="zh-CN" w:eastAsia="zh-CN"/>
              </w:rPr>
              <w:t>600N GII</w:t>
            </w:r>
          </w:p>
        </w:tc>
      </w:tr>
      <w:tr w:rsidR="00453015" w14:paraId="57B0F054" w14:textId="77777777">
        <w:trPr>
          <w:trHeight w:val="280"/>
        </w:trPr>
        <w:tc>
          <w:tcPr>
            <w:tcW w:w="556" w:type="pct"/>
            <w:vAlign w:val="center"/>
          </w:tcPr>
          <w:p w14:paraId="3B05910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5F998A0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2050987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4EF4EA7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Spec. </w:t>
            </w:r>
          </w:p>
        </w:tc>
        <w:tc>
          <w:tcPr>
            <w:tcW w:w="556" w:type="pct"/>
            <w:vAlign w:val="center"/>
          </w:tcPr>
          <w:p w14:paraId="24D4832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Typical </w:t>
            </w:r>
          </w:p>
        </w:tc>
        <w:tc>
          <w:tcPr>
            <w:tcW w:w="556" w:type="pct"/>
            <w:vAlign w:val="center"/>
          </w:tcPr>
          <w:p w14:paraId="07B8E69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Spec. </w:t>
            </w:r>
          </w:p>
        </w:tc>
        <w:tc>
          <w:tcPr>
            <w:tcW w:w="556" w:type="pct"/>
            <w:vAlign w:val="center"/>
          </w:tcPr>
          <w:p w14:paraId="5B72B36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Typical </w:t>
            </w:r>
          </w:p>
        </w:tc>
        <w:tc>
          <w:tcPr>
            <w:tcW w:w="556" w:type="pct"/>
            <w:vAlign w:val="center"/>
          </w:tcPr>
          <w:p w14:paraId="5A5A3982"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Spec. </w:t>
            </w:r>
          </w:p>
        </w:tc>
        <w:tc>
          <w:tcPr>
            <w:tcW w:w="556" w:type="pct"/>
            <w:vAlign w:val="center"/>
          </w:tcPr>
          <w:p w14:paraId="525D130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Typical </w:t>
            </w:r>
          </w:p>
        </w:tc>
      </w:tr>
      <w:tr w:rsidR="00453015" w14:paraId="4BB998E1" w14:textId="77777777">
        <w:trPr>
          <w:trHeight w:val="280"/>
        </w:trPr>
        <w:tc>
          <w:tcPr>
            <w:tcW w:w="556" w:type="pct"/>
            <w:vAlign w:val="center"/>
          </w:tcPr>
          <w:p w14:paraId="3A00A41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Color </w:t>
            </w:r>
          </w:p>
        </w:tc>
        <w:tc>
          <w:tcPr>
            <w:tcW w:w="556" w:type="pct"/>
            <w:vAlign w:val="center"/>
          </w:tcPr>
          <w:p w14:paraId="45A44E4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D1500 </w:t>
            </w:r>
          </w:p>
        </w:tc>
        <w:tc>
          <w:tcPr>
            <w:tcW w:w="556" w:type="pct"/>
            <w:vAlign w:val="center"/>
          </w:tcPr>
          <w:p w14:paraId="4B5B51D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09601F85"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0.5 </w:t>
            </w:r>
          </w:p>
        </w:tc>
        <w:tc>
          <w:tcPr>
            <w:tcW w:w="556" w:type="pct"/>
            <w:vAlign w:val="center"/>
          </w:tcPr>
          <w:p w14:paraId="47A5E67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L0.5 </w:t>
            </w:r>
          </w:p>
        </w:tc>
        <w:tc>
          <w:tcPr>
            <w:tcW w:w="556" w:type="pct"/>
            <w:vAlign w:val="center"/>
          </w:tcPr>
          <w:p w14:paraId="42864E9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0.5 </w:t>
            </w:r>
          </w:p>
        </w:tc>
        <w:tc>
          <w:tcPr>
            <w:tcW w:w="556" w:type="pct"/>
            <w:vAlign w:val="center"/>
          </w:tcPr>
          <w:p w14:paraId="358128D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L0.5 </w:t>
            </w:r>
          </w:p>
        </w:tc>
        <w:tc>
          <w:tcPr>
            <w:tcW w:w="556" w:type="pct"/>
            <w:vAlign w:val="center"/>
          </w:tcPr>
          <w:p w14:paraId="3709300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0.5 </w:t>
            </w:r>
          </w:p>
        </w:tc>
        <w:tc>
          <w:tcPr>
            <w:tcW w:w="556" w:type="pct"/>
            <w:vAlign w:val="center"/>
          </w:tcPr>
          <w:p w14:paraId="7684478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L0.5 </w:t>
            </w:r>
          </w:p>
        </w:tc>
      </w:tr>
      <w:tr w:rsidR="00453015" w14:paraId="766410B1" w14:textId="77777777">
        <w:trPr>
          <w:trHeight w:val="280"/>
        </w:trPr>
        <w:tc>
          <w:tcPr>
            <w:tcW w:w="556" w:type="pct"/>
            <w:vAlign w:val="center"/>
          </w:tcPr>
          <w:p w14:paraId="2A2AD378"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Viscosity @ 40℃ </w:t>
            </w:r>
          </w:p>
        </w:tc>
        <w:tc>
          <w:tcPr>
            <w:tcW w:w="556" w:type="pct"/>
            <w:vAlign w:val="center"/>
          </w:tcPr>
          <w:p w14:paraId="47FF735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D445 </w:t>
            </w:r>
          </w:p>
        </w:tc>
        <w:tc>
          <w:tcPr>
            <w:tcW w:w="556" w:type="pct"/>
            <w:vAlign w:val="center"/>
          </w:tcPr>
          <w:p w14:paraId="2DF9AFA5" w14:textId="77777777" w:rsidR="00453015" w:rsidRDefault="002D2FF3" w:rsidP="002D2FF3">
            <w:pPr>
              <w:widowControl/>
              <w:jc w:val="center"/>
              <w:rPr>
                <w:rFonts w:eastAsia="Times New Roman"/>
                <w:color w:val="000000"/>
                <w:kern w:val="0"/>
                <w:sz w:val="16"/>
                <w:szCs w:val="21"/>
                <w:lang w:val="zh-CN" w:eastAsia="zh-CN"/>
              </w:rPr>
            </w:pPr>
            <w:r>
              <w:rPr>
                <w:rFonts w:ascii="MS Mincho" w:eastAsia="MS Mincho" w:hAnsi="MS Mincho" w:cs="MS Mincho"/>
                <w:color w:val="000000"/>
                <w:kern w:val="0"/>
                <w:sz w:val="16"/>
                <w:szCs w:val="21"/>
                <w:lang w:val="zh-CN" w:eastAsia="ko-KR"/>
              </w:rPr>
              <w:t>㎟</w:t>
            </w:r>
            <w:r>
              <w:rPr>
                <w:rFonts w:eastAsia="Times New Roman"/>
                <w:color w:val="000000"/>
                <w:kern w:val="0"/>
                <w:sz w:val="16"/>
                <w:szCs w:val="21"/>
                <w:lang w:val="zh-CN" w:eastAsia="ko-KR"/>
              </w:rPr>
              <w:t xml:space="preserve">/s </w:t>
            </w:r>
          </w:p>
        </w:tc>
        <w:tc>
          <w:tcPr>
            <w:tcW w:w="556" w:type="pct"/>
            <w:vAlign w:val="center"/>
          </w:tcPr>
          <w:p w14:paraId="5ED4264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0BCC793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28.81</w:t>
            </w:r>
          </w:p>
        </w:tc>
        <w:tc>
          <w:tcPr>
            <w:tcW w:w="556" w:type="pct"/>
            <w:vAlign w:val="center"/>
          </w:tcPr>
          <w:p w14:paraId="3E53C2A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2E600C1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49.38</w:t>
            </w:r>
          </w:p>
        </w:tc>
        <w:tc>
          <w:tcPr>
            <w:tcW w:w="556" w:type="pct"/>
            <w:vAlign w:val="center"/>
          </w:tcPr>
          <w:p w14:paraId="35BC8C6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1D62E7D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107.05</w:t>
            </w:r>
          </w:p>
        </w:tc>
      </w:tr>
      <w:tr w:rsidR="00453015" w14:paraId="107AEDD3" w14:textId="77777777">
        <w:trPr>
          <w:trHeight w:val="280"/>
        </w:trPr>
        <w:tc>
          <w:tcPr>
            <w:tcW w:w="556" w:type="pct"/>
            <w:vAlign w:val="center"/>
          </w:tcPr>
          <w:p w14:paraId="77E1595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Viscosity @ 100℃ </w:t>
            </w:r>
          </w:p>
        </w:tc>
        <w:tc>
          <w:tcPr>
            <w:tcW w:w="556" w:type="pct"/>
            <w:vAlign w:val="center"/>
          </w:tcPr>
          <w:p w14:paraId="1B2D9FB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D445 </w:t>
            </w:r>
          </w:p>
        </w:tc>
        <w:tc>
          <w:tcPr>
            <w:tcW w:w="556" w:type="pct"/>
            <w:vAlign w:val="center"/>
          </w:tcPr>
          <w:p w14:paraId="40544CF3" w14:textId="77777777" w:rsidR="00453015" w:rsidRDefault="002D2FF3" w:rsidP="002D2FF3">
            <w:pPr>
              <w:widowControl/>
              <w:jc w:val="center"/>
              <w:rPr>
                <w:rFonts w:eastAsia="Times New Roman"/>
                <w:color w:val="000000"/>
                <w:kern w:val="0"/>
                <w:sz w:val="16"/>
                <w:szCs w:val="21"/>
                <w:lang w:val="zh-CN" w:eastAsia="zh-CN"/>
              </w:rPr>
            </w:pPr>
            <w:r>
              <w:rPr>
                <w:rFonts w:ascii="MS Mincho" w:eastAsia="MS Mincho" w:hAnsi="MS Mincho" w:cs="MS Mincho"/>
                <w:color w:val="000000"/>
                <w:kern w:val="0"/>
                <w:sz w:val="16"/>
                <w:szCs w:val="21"/>
                <w:lang w:val="zh-CN" w:eastAsia="ko-KR"/>
              </w:rPr>
              <w:t>㎟</w:t>
            </w:r>
            <w:r>
              <w:rPr>
                <w:rFonts w:eastAsia="Times New Roman"/>
                <w:color w:val="000000"/>
                <w:kern w:val="0"/>
                <w:sz w:val="16"/>
                <w:szCs w:val="21"/>
                <w:lang w:val="zh-CN" w:eastAsia="ko-KR"/>
              </w:rPr>
              <w:t xml:space="preserve">/s </w:t>
            </w:r>
          </w:p>
        </w:tc>
        <w:tc>
          <w:tcPr>
            <w:tcW w:w="556" w:type="pct"/>
            <w:vAlign w:val="center"/>
          </w:tcPr>
          <w:p w14:paraId="7D18E595"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5.0~5.5 </w:t>
            </w:r>
          </w:p>
        </w:tc>
        <w:tc>
          <w:tcPr>
            <w:tcW w:w="556" w:type="pct"/>
            <w:vAlign w:val="center"/>
          </w:tcPr>
          <w:p w14:paraId="3F2C872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5.23</w:t>
            </w:r>
          </w:p>
        </w:tc>
        <w:tc>
          <w:tcPr>
            <w:tcW w:w="556" w:type="pct"/>
            <w:vAlign w:val="center"/>
          </w:tcPr>
          <w:p w14:paraId="2A48DC8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7.0~8.0 </w:t>
            </w:r>
          </w:p>
        </w:tc>
        <w:tc>
          <w:tcPr>
            <w:tcW w:w="556" w:type="pct"/>
            <w:vAlign w:val="center"/>
          </w:tcPr>
          <w:p w14:paraId="4840CAD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7.23</w:t>
            </w:r>
          </w:p>
        </w:tc>
        <w:tc>
          <w:tcPr>
            <w:tcW w:w="556" w:type="pct"/>
            <w:vAlign w:val="center"/>
          </w:tcPr>
          <w:p w14:paraId="78B32D0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12.0~12.9 </w:t>
            </w:r>
          </w:p>
        </w:tc>
        <w:tc>
          <w:tcPr>
            <w:tcW w:w="556" w:type="pct"/>
            <w:vAlign w:val="center"/>
          </w:tcPr>
          <w:p w14:paraId="0CD2DD28"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12.04</w:t>
            </w:r>
          </w:p>
        </w:tc>
      </w:tr>
      <w:tr w:rsidR="00453015" w14:paraId="27A0367C" w14:textId="77777777">
        <w:trPr>
          <w:trHeight w:val="280"/>
        </w:trPr>
        <w:tc>
          <w:tcPr>
            <w:tcW w:w="556" w:type="pct"/>
            <w:vAlign w:val="center"/>
          </w:tcPr>
          <w:p w14:paraId="5702642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Viscosity Index </w:t>
            </w:r>
          </w:p>
        </w:tc>
        <w:tc>
          <w:tcPr>
            <w:tcW w:w="556" w:type="pct"/>
            <w:vAlign w:val="center"/>
          </w:tcPr>
          <w:p w14:paraId="11C94EB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D2270 </w:t>
            </w:r>
          </w:p>
        </w:tc>
        <w:tc>
          <w:tcPr>
            <w:tcW w:w="556" w:type="pct"/>
            <w:vAlign w:val="center"/>
          </w:tcPr>
          <w:p w14:paraId="72DC8EF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1264F86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100 </w:t>
            </w:r>
          </w:p>
        </w:tc>
        <w:tc>
          <w:tcPr>
            <w:tcW w:w="556" w:type="pct"/>
            <w:vAlign w:val="center"/>
          </w:tcPr>
          <w:p w14:paraId="4699CE6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113</w:t>
            </w:r>
          </w:p>
        </w:tc>
        <w:tc>
          <w:tcPr>
            <w:tcW w:w="556" w:type="pct"/>
            <w:vAlign w:val="center"/>
          </w:tcPr>
          <w:p w14:paraId="158FF02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98 </w:t>
            </w:r>
          </w:p>
        </w:tc>
        <w:tc>
          <w:tcPr>
            <w:tcW w:w="556" w:type="pct"/>
            <w:vAlign w:val="center"/>
          </w:tcPr>
          <w:p w14:paraId="4DFBE9F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105</w:t>
            </w:r>
          </w:p>
        </w:tc>
        <w:tc>
          <w:tcPr>
            <w:tcW w:w="556" w:type="pct"/>
            <w:vAlign w:val="center"/>
          </w:tcPr>
          <w:p w14:paraId="544CA47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95 </w:t>
            </w:r>
          </w:p>
        </w:tc>
        <w:tc>
          <w:tcPr>
            <w:tcW w:w="556" w:type="pct"/>
            <w:vAlign w:val="center"/>
          </w:tcPr>
          <w:p w14:paraId="1B4E585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102</w:t>
            </w:r>
          </w:p>
        </w:tc>
      </w:tr>
      <w:tr w:rsidR="00453015" w14:paraId="1F2B5B19" w14:textId="77777777">
        <w:trPr>
          <w:trHeight w:val="280"/>
        </w:trPr>
        <w:tc>
          <w:tcPr>
            <w:tcW w:w="556" w:type="pct"/>
            <w:vAlign w:val="center"/>
          </w:tcPr>
          <w:p w14:paraId="4856F8F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Pour Point  </w:t>
            </w:r>
          </w:p>
        </w:tc>
        <w:tc>
          <w:tcPr>
            <w:tcW w:w="556" w:type="pct"/>
            <w:vAlign w:val="center"/>
          </w:tcPr>
          <w:p w14:paraId="4B99948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D6749 </w:t>
            </w:r>
          </w:p>
        </w:tc>
        <w:tc>
          <w:tcPr>
            <w:tcW w:w="556" w:type="pct"/>
            <w:vAlign w:val="center"/>
          </w:tcPr>
          <w:p w14:paraId="5DE43B30"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17BF7E1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-12 </w:t>
            </w:r>
          </w:p>
        </w:tc>
        <w:tc>
          <w:tcPr>
            <w:tcW w:w="556" w:type="pct"/>
            <w:vAlign w:val="center"/>
          </w:tcPr>
          <w:p w14:paraId="285560DF"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-17</w:t>
            </w:r>
          </w:p>
        </w:tc>
        <w:tc>
          <w:tcPr>
            <w:tcW w:w="556" w:type="pct"/>
            <w:vAlign w:val="center"/>
          </w:tcPr>
          <w:p w14:paraId="6E72120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-12 </w:t>
            </w:r>
          </w:p>
        </w:tc>
        <w:tc>
          <w:tcPr>
            <w:tcW w:w="556" w:type="pct"/>
            <w:vAlign w:val="center"/>
          </w:tcPr>
          <w:p w14:paraId="292B115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-16</w:t>
            </w:r>
          </w:p>
        </w:tc>
        <w:tc>
          <w:tcPr>
            <w:tcW w:w="556" w:type="pct"/>
            <w:vAlign w:val="center"/>
          </w:tcPr>
          <w:p w14:paraId="74449B8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-12 </w:t>
            </w:r>
          </w:p>
        </w:tc>
        <w:tc>
          <w:tcPr>
            <w:tcW w:w="556" w:type="pct"/>
            <w:vAlign w:val="center"/>
          </w:tcPr>
          <w:p w14:paraId="071080D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-14</w:t>
            </w:r>
          </w:p>
        </w:tc>
      </w:tr>
      <w:tr w:rsidR="00453015" w14:paraId="0FEB3C79" w14:textId="77777777">
        <w:trPr>
          <w:trHeight w:val="280"/>
        </w:trPr>
        <w:tc>
          <w:tcPr>
            <w:tcW w:w="556" w:type="pct"/>
            <w:vAlign w:val="center"/>
          </w:tcPr>
          <w:p w14:paraId="5D52A140"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Flash Point, COC </w:t>
            </w:r>
          </w:p>
        </w:tc>
        <w:tc>
          <w:tcPr>
            <w:tcW w:w="556" w:type="pct"/>
            <w:vAlign w:val="center"/>
          </w:tcPr>
          <w:p w14:paraId="460105E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D92 </w:t>
            </w:r>
          </w:p>
        </w:tc>
        <w:tc>
          <w:tcPr>
            <w:tcW w:w="556" w:type="pct"/>
            <w:vAlign w:val="center"/>
          </w:tcPr>
          <w:p w14:paraId="304CD0E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0DF7012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200 </w:t>
            </w:r>
          </w:p>
        </w:tc>
        <w:tc>
          <w:tcPr>
            <w:tcW w:w="556" w:type="pct"/>
            <w:vAlign w:val="center"/>
          </w:tcPr>
          <w:p w14:paraId="57F47A8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220</w:t>
            </w:r>
          </w:p>
        </w:tc>
        <w:tc>
          <w:tcPr>
            <w:tcW w:w="556" w:type="pct"/>
            <w:vAlign w:val="center"/>
          </w:tcPr>
          <w:p w14:paraId="590D77D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222 </w:t>
            </w:r>
          </w:p>
        </w:tc>
        <w:tc>
          <w:tcPr>
            <w:tcW w:w="556" w:type="pct"/>
            <w:vAlign w:val="center"/>
          </w:tcPr>
          <w:p w14:paraId="74BA608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235</w:t>
            </w:r>
          </w:p>
        </w:tc>
        <w:tc>
          <w:tcPr>
            <w:tcW w:w="556" w:type="pct"/>
            <w:vAlign w:val="center"/>
          </w:tcPr>
          <w:p w14:paraId="2D16A99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Min 246 </w:t>
            </w:r>
          </w:p>
        </w:tc>
        <w:tc>
          <w:tcPr>
            <w:tcW w:w="556" w:type="pct"/>
            <w:vAlign w:val="center"/>
          </w:tcPr>
          <w:p w14:paraId="59759BE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271</w:t>
            </w:r>
          </w:p>
        </w:tc>
      </w:tr>
      <w:tr w:rsidR="00453015" w14:paraId="7AF8EB35" w14:textId="77777777">
        <w:trPr>
          <w:trHeight w:val="280"/>
        </w:trPr>
        <w:tc>
          <w:tcPr>
            <w:tcW w:w="556" w:type="pct"/>
            <w:vAlign w:val="center"/>
          </w:tcPr>
          <w:p w14:paraId="4E7BA6F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Noack Volatility </w:t>
            </w:r>
          </w:p>
        </w:tc>
        <w:tc>
          <w:tcPr>
            <w:tcW w:w="556" w:type="pct"/>
            <w:vAlign w:val="center"/>
          </w:tcPr>
          <w:p w14:paraId="78C1A76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D5800 </w:t>
            </w:r>
          </w:p>
        </w:tc>
        <w:tc>
          <w:tcPr>
            <w:tcW w:w="556" w:type="pct"/>
            <w:vAlign w:val="center"/>
          </w:tcPr>
          <w:p w14:paraId="3840DBF0"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wt% </w:t>
            </w:r>
          </w:p>
        </w:tc>
        <w:tc>
          <w:tcPr>
            <w:tcW w:w="556" w:type="pct"/>
            <w:vAlign w:val="center"/>
          </w:tcPr>
          <w:p w14:paraId="2B4249D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2917E47F"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13.8</w:t>
            </w:r>
          </w:p>
        </w:tc>
        <w:tc>
          <w:tcPr>
            <w:tcW w:w="556" w:type="pct"/>
            <w:vAlign w:val="center"/>
          </w:tcPr>
          <w:p w14:paraId="14A5ADB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3306D7B8"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6.8</w:t>
            </w:r>
          </w:p>
        </w:tc>
        <w:tc>
          <w:tcPr>
            <w:tcW w:w="556" w:type="pct"/>
            <w:vAlign w:val="center"/>
          </w:tcPr>
          <w:p w14:paraId="288E803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c>
          <w:tcPr>
            <w:tcW w:w="556" w:type="pct"/>
            <w:vAlign w:val="center"/>
          </w:tcPr>
          <w:p w14:paraId="7DD8A32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  </w:t>
            </w:r>
          </w:p>
        </w:tc>
      </w:tr>
      <w:tr w:rsidR="00453015" w14:paraId="4F1A6FF7" w14:textId="77777777">
        <w:trPr>
          <w:trHeight w:val="280"/>
        </w:trPr>
        <w:tc>
          <w:tcPr>
            <w:tcW w:w="556" w:type="pct"/>
            <w:vAlign w:val="center"/>
          </w:tcPr>
          <w:p w14:paraId="3A6445D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Aromatics </w:t>
            </w:r>
          </w:p>
        </w:tc>
        <w:tc>
          <w:tcPr>
            <w:tcW w:w="556" w:type="pct"/>
            <w:vAlign w:val="center"/>
          </w:tcPr>
          <w:p w14:paraId="33D73C9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D3238 </w:t>
            </w:r>
          </w:p>
        </w:tc>
        <w:tc>
          <w:tcPr>
            <w:tcW w:w="556" w:type="pct"/>
            <w:vAlign w:val="center"/>
          </w:tcPr>
          <w:p w14:paraId="633D3D22"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wt% </w:t>
            </w:r>
          </w:p>
        </w:tc>
        <w:tc>
          <w:tcPr>
            <w:tcW w:w="556" w:type="pct"/>
            <w:vAlign w:val="center"/>
          </w:tcPr>
          <w:p w14:paraId="3F5F22F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1.0 </w:t>
            </w:r>
          </w:p>
        </w:tc>
        <w:tc>
          <w:tcPr>
            <w:tcW w:w="556" w:type="pct"/>
            <w:vAlign w:val="center"/>
          </w:tcPr>
          <w:p w14:paraId="3FCDEB0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w:t>
            </w:r>
          </w:p>
        </w:tc>
        <w:tc>
          <w:tcPr>
            <w:tcW w:w="556" w:type="pct"/>
            <w:vAlign w:val="center"/>
          </w:tcPr>
          <w:p w14:paraId="59BE17F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1.0 </w:t>
            </w:r>
          </w:p>
        </w:tc>
        <w:tc>
          <w:tcPr>
            <w:tcW w:w="556" w:type="pct"/>
            <w:vAlign w:val="center"/>
          </w:tcPr>
          <w:p w14:paraId="6CAAA0A4"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w:t>
            </w:r>
          </w:p>
        </w:tc>
        <w:tc>
          <w:tcPr>
            <w:tcW w:w="556" w:type="pct"/>
            <w:vAlign w:val="center"/>
          </w:tcPr>
          <w:p w14:paraId="68E1B71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1.0 </w:t>
            </w:r>
          </w:p>
        </w:tc>
        <w:tc>
          <w:tcPr>
            <w:tcW w:w="556" w:type="pct"/>
            <w:vAlign w:val="center"/>
          </w:tcPr>
          <w:p w14:paraId="36394BB7"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w:t>
            </w:r>
          </w:p>
        </w:tc>
      </w:tr>
      <w:tr w:rsidR="00453015" w14:paraId="121AE6F9" w14:textId="77777777">
        <w:trPr>
          <w:trHeight w:val="280"/>
        </w:trPr>
        <w:tc>
          <w:tcPr>
            <w:tcW w:w="556" w:type="pct"/>
            <w:vAlign w:val="center"/>
          </w:tcPr>
          <w:p w14:paraId="44463152"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CCR </w:t>
            </w:r>
          </w:p>
        </w:tc>
        <w:tc>
          <w:tcPr>
            <w:tcW w:w="556" w:type="pct"/>
            <w:vAlign w:val="center"/>
          </w:tcPr>
          <w:p w14:paraId="53DEE16B"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D189 </w:t>
            </w:r>
          </w:p>
        </w:tc>
        <w:tc>
          <w:tcPr>
            <w:tcW w:w="556" w:type="pct"/>
            <w:vAlign w:val="center"/>
          </w:tcPr>
          <w:p w14:paraId="287A9C6A"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wt% </w:t>
            </w:r>
          </w:p>
        </w:tc>
        <w:tc>
          <w:tcPr>
            <w:tcW w:w="556" w:type="pct"/>
            <w:vAlign w:val="center"/>
          </w:tcPr>
          <w:p w14:paraId="02CF607C"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68B51D95"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L0.01 </w:t>
            </w:r>
          </w:p>
        </w:tc>
        <w:tc>
          <w:tcPr>
            <w:tcW w:w="556" w:type="pct"/>
            <w:vAlign w:val="center"/>
          </w:tcPr>
          <w:p w14:paraId="073CC13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40CDFF0D"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L0.01 </w:t>
            </w:r>
          </w:p>
        </w:tc>
        <w:tc>
          <w:tcPr>
            <w:tcW w:w="556" w:type="pct"/>
            <w:vAlign w:val="center"/>
          </w:tcPr>
          <w:p w14:paraId="39BE70E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59FE76A8"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L0.01 </w:t>
            </w:r>
          </w:p>
        </w:tc>
      </w:tr>
      <w:tr w:rsidR="00453015" w14:paraId="6B3CE3AC" w14:textId="77777777">
        <w:trPr>
          <w:trHeight w:val="280"/>
        </w:trPr>
        <w:tc>
          <w:tcPr>
            <w:tcW w:w="556" w:type="pct"/>
            <w:vAlign w:val="center"/>
          </w:tcPr>
          <w:p w14:paraId="2D1B8D10"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TAN </w:t>
            </w:r>
          </w:p>
        </w:tc>
        <w:tc>
          <w:tcPr>
            <w:tcW w:w="556" w:type="pct"/>
            <w:vAlign w:val="center"/>
          </w:tcPr>
          <w:p w14:paraId="14FF77E8"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ASTM D974 </w:t>
            </w:r>
          </w:p>
        </w:tc>
        <w:tc>
          <w:tcPr>
            <w:tcW w:w="556" w:type="pct"/>
            <w:vAlign w:val="center"/>
          </w:tcPr>
          <w:p w14:paraId="27A7B1A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mgKOH/g </w:t>
            </w:r>
          </w:p>
        </w:tc>
        <w:tc>
          <w:tcPr>
            <w:tcW w:w="556" w:type="pct"/>
            <w:vAlign w:val="center"/>
          </w:tcPr>
          <w:p w14:paraId="67567016"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7A16ECD5"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0.004</w:t>
            </w:r>
          </w:p>
        </w:tc>
        <w:tc>
          <w:tcPr>
            <w:tcW w:w="556" w:type="pct"/>
            <w:vAlign w:val="center"/>
          </w:tcPr>
          <w:p w14:paraId="5C889659"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7EFCAE9E"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0.003</w:t>
            </w:r>
          </w:p>
        </w:tc>
        <w:tc>
          <w:tcPr>
            <w:tcW w:w="556" w:type="pct"/>
            <w:vAlign w:val="center"/>
          </w:tcPr>
          <w:p w14:paraId="3EC3DEE1"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 xml:space="preserve">Max 0.01 </w:t>
            </w:r>
          </w:p>
        </w:tc>
        <w:tc>
          <w:tcPr>
            <w:tcW w:w="556" w:type="pct"/>
            <w:vAlign w:val="center"/>
          </w:tcPr>
          <w:p w14:paraId="7B4A44C3" w14:textId="77777777" w:rsidR="00453015" w:rsidRDefault="002D2FF3" w:rsidP="002D2FF3">
            <w:pPr>
              <w:widowControl/>
              <w:jc w:val="center"/>
              <w:rPr>
                <w:rFonts w:eastAsia="Times New Roman"/>
                <w:color w:val="000000"/>
                <w:kern w:val="0"/>
                <w:sz w:val="16"/>
                <w:szCs w:val="21"/>
                <w:lang w:val="zh-CN" w:eastAsia="zh-CN"/>
              </w:rPr>
            </w:pPr>
            <w:r>
              <w:rPr>
                <w:rFonts w:eastAsia="Times New Roman"/>
                <w:color w:val="000000"/>
                <w:kern w:val="0"/>
                <w:sz w:val="16"/>
                <w:szCs w:val="21"/>
                <w:lang w:val="zh-CN" w:eastAsia="ko-KR"/>
              </w:rPr>
              <w:t>0.004</w:t>
            </w:r>
          </w:p>
        </w:tc>
      </w:tr>
    </w:tbl>
    <w:p w14:paraId="19F740FC" w14:textId="77777777" w:rsidR="00453015" w:rsidRDefault="002D2FF3" w:rsidP="002D2FF3">
      <w:pPr>
        <w:autoSpaceDE w:val="0"/>
        <w:autoSpaceDN w:val="0"/>
        <w:adjustRightInd w:val="0"/>
        <w:ind w:left="360"/>
        <w:rPr>
          <w:rFonts w:eastAsia="宋体"/>
          <w:b/>
          <w:kern w:val="0"/>
          <w:lang w:eastAsia="zh-CN"/>
        </w:rPr>
      </w:pPr>
      <w:r>
        <w:rPr>
          <w:rFonts w:eastAsia="宋体"/>
          <w:b/>
          <w:kern w:val="0"/>
          <w:lang w:eastAsia="zh-CN"/>
        </w:rPr>
        <w:br w:type="page"/>
      </w:r>
    </w:p>
    <w:p w14:paraId="3D84D4FF" w14:textId="77777777" w:rsidR="00453015" w:rsidRDefault="00453015" w:rsidP="002D2FF3">
      <w:pPr>
        <w:autoSpaceDE w:val="0"/>
        <w:autoSpaceDN w:val="0"/>
        <w:adjustRightInd w:val="0"/>
        <w:ind w:left="360"/>
        <w:rPr>
          <w:rFonts w:eastAsia="宋体"/>
          <w:b/>
          <w:kern w:val="0"/>
          <w:lang w:eastAsia="zh-CN"/>
        </w:rPr>
      </w:pPr>
    </w:p>
    <w:p w14:paraId="2BEBFF1F" w14:textId="77777777" w:rsidR="00453015" w:rsidRDefault="002D2FF3" w:rsidP="002D2FF3">
      <w:pPr>
        <w:autoSpaceDE w:val="0"/>
        <w:autoSpaceDN w:val="0"/>
        <w:adjustRightInd w:val="0"/>
        <w:ind w:left="360"/>
        <w:rPr>
          <w:rFonts w:eastAsia="宋体"/>
          <w:b/>
          <w:kern w:val="0"/>
          <w:lang w:eastAsia="zh-CN"/>
        </w:rPr>
      </w:pPr>
      <w:r>
        <w:rPr>
          <w:rFonts w:eastAsia="宋体"/>
          <w:b/>
          <w:kern w:val="0"/>
          <w:lang w:eastAsia="zh-CN"/>
        </w:rPr>
        <w:t>Supplier 2:</w:t>
      </w:r>
    </w:p>
    <w:p w14:paraId="17A722DA" w14:textId="77777777" w:rsidR="00453015" w:rsidRDefault="002D2FF3" w:rsidP="002D2FF3">
      <w:pPr>
        <w:autoSpaceDE w:val="0"/>
        <w:autoSpaceDN w:val="0"/>
        <w:adjustRightInd w:val="0"/>
        <w:jc w:val="center"/>
        <w:rPr>
          <w:rFonts w:eastAsia="宋体"/>
          <w:b/>
          <w:kern w:val="0"/>
          <w:lang w:eastAsia="zh-CN"/>
        </w:rPr>
      </w:pPr>
      <w:r>
        <w:rPr>
          <w:rFonts w:eastAsia="宋体"/>
          <w:b/>
          <w:noProof/>
          <w:kern w:val="0"/>
          <w:lang w:eastAsia="zh-CN"/>
        </w:rPr>
        <w:drawing>
          <wp:inline distT="0" distB="0" distL="0" distR="0" wp14:anchorId="75F89366" wp14:editId="5C3BAA1D">
            <wp:extent cx="5486400" cy="2475865"/>
            <wp:effectExtent l="0" t="0" r="0" b="635"/>
            <wp:docPr id="99393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38268" name="Picture 1"/>
                    <pic:cNvPicPr>
                      <a:picLocks noChangeAspect="1"/>
                    </pic:cNvPicPr>
                  </pic:nvPicPr>
                  <pic:blipFill>
                    <a:blip r:embed="rId25"/>
                    <a:stretch>
                      <a:fillRect/>
                    </a:stretch>
                  </pic:blipFill>
                  <pic:spPr>
                    <a:xfrm>
                      <a:off x="0" y="0"/>
                      <a:ext cx="5486400" cy="2475865"/>
                    </a:xfrm>
                    <a:prstGeom prst="rect">
                      <a:avLst/>
                    </a:prstGeom>
                  </pic:spPr>
                </pic:pic>
              </a:graphicData>
            </a:graphic>
          </wp:inline>
        </w:drawing>
      </w:r>
    </w:p>
    <w:p w14:paraId="01F0CFD4" w14:textId="77777777" w:rsidR="00453015" w:rsidRDefault="00453015" w:rsidP="002D2FF3">
      <w:pPr>
        <w:autoSpaceDE w:val="0"/>
        <w:autoSpaceDN w:val="0"/>
        <w:adjustRightInd w:val="0"/>
        <w:ind w:left="360"/>
        <w:rPr>
          <w:rFonts w:eastAsia="宋体"/>
          <w:b/>
          <w:kern w:val="0"/>
          <w:lang w:eastAsia="zh-CN"/>
        </w:rPr>
      </w:pPr>
    </w:p>
    <w:p w14:paraId="0E61A833" w14:textId="77777777" w:rsidR="00453015" w:rsidRDefault="002D2FF3" w:rsidP="002D2FF3">
      <w:pPr>
        <w:autoSpaceDE w:val="0"/>
        <w:autoSpaceDN w:val="0"/>
        <w:adjustRightInd w:val="0"/>
        <w:ind w:left="360"/>
        <w:rPr>
          <w:rFonts w:eastAsia="宋体"/>
          <w:b/>
          <w:kern w:val="0"/>
          <w:lang w:eastAsia="zh-CN"/>
        </w:rPr>
      </w:pPr>
      <w:r>
        <w:rPr>
          <w:rFonts w:eastAsia="宋体"/>
          <w:b/>
          <w:kern w:val="0"/>
          <w:lang w:eastAsia="zh-CN"/>
        </w:rPr>
        <w:t>Supplier 3:</w:t>
      </w:r>
    </w:p>
    <w:p w14:paraId="537E5823" w14:textId="77777777" w:rsidR="00453015" w:rsidRDefault="002D2FF3" w:rsidP="002D2FF3">
      <w:pPr>
        <w:autoSpaceDE w:val="0"/>
        <w:autoSpaceDN w:val="0"/>
        <w:adjustRightInd w:val="0"/>
        <w:jc w:val="center"/>
        <w:rPr>
          <w:rFonts w:eastAsia="宋体"/>
          <w:b/>
          <w:kern w:val="0"/>
          <w:lang w:eastAsia="zh-CN"/>
        </w:rPr>
      </w:pPr>
      <w:r>
        <w:rPr>
          <w:rFonts w:eastAsia="宋体"/>
          <w:b/>
          <w:noProof/>
          <w:kern w:val="0"/>
          <w:lang w:eastAsia="zh-CN"/>
        </w:rPr>
        <w:drawing>
          <wp:inline distT="0" distB="0" distL="0" distR="0" wp14:anchorId="77F9F053" wp14:editId="4A859F88">
            <wp:extent cx="5969635" cy="1406525"/>
            <wp:effectExtent l="0" t="0" r="0" b="3175"/>
            <wp:docPr id="1229663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63534" name="Picture 1"/>
                    <pic:cNvPicPr>
                      <a:picLocks noChangeAspect="1"/>
                    </pic:cNvPicPr>
                  </pic:nvPicPr>
                  <pic:blipFill>
                    <a:blip r:embed="rId26"/>
                    <a:stretch>
                      <a:fillRect/>
                    </a:stretch>
                  </pic:blipFill>
                  <pic:spPr>
                    <a:xfrm>
                      <a:off x="0" y="0"/>
                      <a:ext cx="6006580" cy="1415115"/>
                    </a:xfrm>
                    <a:prstGeom prst="rect">
                      <a:avLst/>
                    </a:prstGeom>
                  </pic:spPr>
                </pic:pic>
              </a:graphicData>
            </a:graphic>
          </wp:inline>
        </w:drawing>
      </w:r>
    </w:p>
    <w:p w14:paraId="31081C9E" w14:textId="77777777" w:rsidR="00453015" w:rsidRDefault="002D2FF3" w:rsidP="002D2FF3">
      <w:pPr>
        <w:widowControl/>
        <w:rPr>
          <w:rFonts w:eastAsia="宋体"/>
          <w:b/>
          <w:kern w:val="0"/>
          <w:lang w:eastAsia="zh-CN"/>
        </w:rPr>
      </w:pPr>
      <w:r>
        <w:rPr>
          <w:b/>
        </w:rPr>
        <w:br w:type="page"/>
      </w:r>
    </w:p>
    <w:p w14:paraId="1F3EB470" w14:textId="77777777" w:rsidR="00453015" w:rsidRDefault="002D2FF3" w:rsidP="002D2FF3">
      <w:pPr>
        <w:numPr>
          <w:ilvl w:val="1"/>
          <w:numId w:val="15"/>
        </w:numPr>
        <w:autoSpaceDE w:val="0"/>
        <w:autoSpaceDN w:val="0"/>
        <w:adjustRightInd w:val="0"/>
        <w:outlineLvl w:val="1"/>
        <w:rPr>
          <w:rFonts w:eastAsia="宋体"/>
          <w:b/>
          <w:bCs/>
          <w:kern w:val="0"/>
          <w:lang w:eastAsia="zh-CN"/>
        </w:rPr>
      </w:pPr>
      <w:bookmarkStart w:id="13" w:name="_Toc129471638"/>
      <w:r>
        <w:rPr>
          <w:rFonts w:eastAsia="宋体"/>
          <w:b/>
          <w:bCs/>
          <w:kern w:val="0"/>
          <w:lang w:eastAsia="zh-CN"/>
        </w:rPr>
        <w:lastRenderedPageBreak/>
        <w:t>Specification</w:t>
      </w:r>
    </w:p>
    <w:p w14:paraId="439CFAC3" w14:textId="77777777" w:rsidR="00453015" w:rsidRDefault="00453015" w:rsidP="002D2FF3">
      <w:pPr>
        <w:autoSpaceDE w:val="0"/>
        <w:autoSpaceDN w:val="0"/>
        <w:adjustRightInd w:val="0"/>
        <w:ind w:left="360"/>
        <w:outlineLvl w:val="1"/>
        <w:rPr>
          <w:rFonts w:eastAsia="宋体"/>
          <w:b/>
          <w:kern w:val="0"/>
          <w:lang w:eastAsia="zh-CN"/>
        </w:rPr>
      </w:pPr>
    </w:p>
    <w:p w14:paraId="784CEF04" w14:textId="77777777" w:rsidR="00453015" w:rsidRDefault="002D2FF3" w:rsidP="002D2FF3">
      <w:pPr>
        <w:numPr>
          <w:ilvl w:val="2"/>
          <w:numId w:val="15"/>
        </w:numPr>
        <w:autoSpaceDE w:val="0"/>
        <w:autoSpaceDN w:val="0"/>
        <w:adjustRightInd w:val="0"/>
        <w:outlineLvl w:val="1"/>
        <w:rPr>
          <w:rFonts w:eastAsia="宋体"/>
          <w:b/>
          <w:kern w:val="0"/>
          <w:lang w:val="fr-CH" w:eastAsia="zh-CN"/>
        </w:rPr>
      </w:pPr>
      <w:r>
        <w:rPr>
          <w:rFonts w:eastAsia="宋体"/>
          <w:b/>
          <w:kern w:val="0"/>
          <w:lang w:val="fr-CH" w:eastAsia="zh-CN"/>
        </w:rPr>
        <w:t>SINOPEC\TULUX T500 E7/CI-4 15W-40 Diesel Engine Oil</w:t>
      </w:r>
      <w:bookmarkEnd w:id="13"/>
    </w:p>
    <w:p w14:paraId="3A7A6709" w14:textId="77777777" w:rsidR="00453015" w:rsidRDefault="00453015" w:rsidP="002D2FF3">
      <w:pPr>
        <w:widowControl/>
        <w:ind w:firstLineChars="473" w:firstLine="1140"/>
        <w:rPr>
          <w:rFonts w:eastAsia="宋体"/>
          <w:b/>
          <w:kern w:val="0"/>
          <w:lang w:val="fr-CH" w:eastAsia="zh-CN"/>
        </w:rPr>
      </w:pPr>
    </w:p>
    <w:p w14:paraId="04CFA468" w14:textId="77777777" w:rsidR="00453015" w:rsidRDefault="002D2FF3" w:rsidP="002D2FF3">
      <w:pPr>
        <w:widowControl/>
        <w:ind w:firstLineChars="200" w:firstLine="480"/>
        <w:rPr>
          <w:rFonts w:eastAsia="宋体"/>
          <w:b/>
          <w:kern w:val="0"/>
          <w:lang w:eastAsia="zh-CN"/>
        </w:rPr>
      </w:pPr>
      <w:r>
        <w:rPr>
          <w:b/>
        </w:rPr>
        <w:t>Formulation</w:t>
      </w:r>
      <w:r>
        <w:rPr>
          <w:rFonts w:eastAsia="宋体" w:hint="eastAsia"/>
          <w:b/>
          <w:lang w:eastAsia="zh-CN"/>
        </w:rPr>
        <w:t xml:space="preserve"> </w:t>
      </w:r>
      <w:r>
        <w:rPr>
          <w:b/>
        </w:rPr>
        <w:t xml:space="preserve">(From </w:t>
      </w:r>
      <w:r>
        <w:rPr>
          <w:rFonts w:eastAsia="宋体" w:hint="eastAsia"/>
          <w:b/>
          <w:highlight w:val="yellow"/>
          <w:lang w:eastAsia="zh-CN"/>
        </w:rPr>
        <w:t>TOLL-BLENDER</w:t>
      </w:r>
      <w:r>
        <w:rPr>
          <w:b/>
        </w:rPr>
        <w:t>)</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2"/>
        <w:gridCol w:w="2073"/>
        <w:gridCol w:w="2340"/>
        <w:gridCol w:w="2338"/>
      </w:tblGrid>
      <w:tr w:rsidR="00453015" w14:paraId="1E43D912" w14:textId="77777777">
        <w:trPr>
          <w:trHeight w:val="315"/>
          <w:jc w:val="center"/>
        </w:trPr>
        <w:tc>
          <w:tcPr>
            <w:tcW w:w="1209" w:type="pct"/>
            <w:noWrap/>
            <w:tcMar>
              <w:top w:w="0" w:type="dxa"/>
              <w:left w:w="108" w:type="dxa"/>
              <w:bottom w:w="0" w:type="dxa"/>
              <w:right w:w="108" w:type="dxa"/>
            </w:tcMar>
            <w:vAlign w:val="center"/>
          </w:tcPr>
          <w:p w14:paraId="2CE2DEFB" w14:textId="77777777" w:rsidR="00453015" w:rsidRDefault="002D2FF3" w:rsidP="002D2FF3">
            <w:pPr>
              <w:widowControl/>
              <w:jc w:val="center"/>
              <w:rPr>
                <w:rFonts w:eastAsia="宋体"/>
                <w:bCs/>
                <w:kern w:val="0"/>
                <w:lang w:eastAsia="zh-CN"/>
              </w:rPr>
            </w:pPr>
            <w:r>
              <w:rPr>
                <w:rFonts w:eastAsia="宋体"/>
                <w:bCs/>
                <w:kern w:val="0"/>
                <w:lang w:eastAsia="zh-CN"/>
              </w:rPr>
              <w:t>Product Description</w:t>
            </w:r>
          </w:p>
        </w:tc>
        <w:tc>
          <w:tcPr>
            <w:tcW w:w="1164" w:type="pct"/>
            <w:noWrap/>
            <w:tcMar>
              <w:top w:w="0" w:type="dxa"/>
              <w:left w:w="108" w:type="dxa"/>
              <w:bottom w:w="0" w:type="dxa"/>
              <w:right w:w="108" w:type="dxa"/>
            </w:tcMar>
            <w:vAlign w:val="center"/>
          </w:tcPr>
          <w:p w14:paraId="16911BAD" w14:textId="77777777" w:rsidR="00453015" w:rsidRDefault="002D2FF3" w:rsidP="002D2FF3">
            <w:pPr>
              <w:widowControl/>
              <w:jc w:val="center"/>
              <w:rPr>
                <w:rFonts w:eastAsia="宋体"/>
                <w:bCs/>
                <w:kern w:val="0"/>
                <w:lang w:eastAsia="zh-CN"/>
              </w:rPr>
            </w:pPr>
            <w:r>
              <w:rPr>
                <w:rFonts w:eastAsia="宋体"/>
                <w:bCs/>
                <w:kern w:val="0"/>
                <w:lang w:eastAsia="zh-CN"/>
              </w:rPr>
              <w:t>Base Oil</w:t>
            </w:r>
          </w:p>
        </w:tc>
        <w:tc>
          <w:tcPr>
            <w:tcW w:w="1313" w:type="pct"/>
            <w:noWrap/>
            <w:tcMar>
              <w:top w:w="0" w:type="dxa"/>
              <w:left w:w="108" w:type="dxa"/>
              <w:bottom w:w="0" w:type="dxa"/>
              <w:right w:w="108" w:type="dxa"/>
            </w:tcMar>
            <w:vAlign w:val="center"/>
          </w:tcPr>
          <w:p w14:paraId="57DF832E" w14:textId="77777777" w:rsidR="00453015" w:rsidRDefault="002D2FF3" w:rsidP="002D2FF3">
            <w:pPr>
              <w:widowControl/>
              <w:jc w:val="center"/>
              <w:rPr>
                <w:rFonts w:eastAsia="宋体"/>
                <w:bCs/>
                <w:kern w:val="0"/>
                <w:lang w:eastAsia="zh-CN"/>
              </w:rPr>
            </w:pPr>
            <w:r>
              <w:rPr>
                <w:rFonts w:eastAsia="宋体"/>
                <w:bCs/>
                <w:kern w:val="0"/>
                <w:lang w:eastAsia="zh-CN"/>
              </w:rPr>
              <w:t>Additive</w:t>
            </w:r>
          </w:p>
        </w:tc>
        <w:tc>
          <w:tcPr>
            <w:tcW w:w="1312" w:type="pct"/>
          </w:tcPr>
          <w:p w14:paraId="34B8528E" w14:textId="77777777" w:rsidR="00453015" w:rsidRDefault="002D2FF3" w:rsidP="002D2FF3">
            <w:pPr>
              <w:widowControl/>
              <w:jc w:val="center"/>
              <w:rPr>
                <w:rFonts w:eastAsia="宋体"/>
                <w:bCs/>
                <w:kern w:val="0"/>
                <w:lang w:eastAsia="zh-CN"/>
              </w:rPr>
            </w:pPr>
            <w:r>
              <w:rPr>
                <w:rFonts w:eastAsia="宋体"/>
                <w:bCs/>
                <w:kern w:val="0"/>
                <w:lang w:eastAsia="zh-CN"/>
              </w:rPr>
              <w:t>VI Improver</w:t>
            </w:r>
          </w:p>
        </w:tc>
      </w:tr>
      <w:tr w:rsidR="00453015" w14:paraId="2A5BCCC9" w14:textId="77777777">
        <w:trPr>
          <w:trHeight w:val="856"/>
          <w:jc w:val="center"/>
        </w:trPr>
        <w:tc>
          <w:tcPr>
            <w:tcW w:w="1209" w:type="pct"/>
            <w:noWrap/>
            <w:tcMar>
              <w:top w:w="0" w:type="dxa"/>
              <w:left w:w="108" w:type="dxa"/>
              <w:bottom w:w="0" w:type="dxa"/>
              <w:right w:w="108" w:type="dxa"/>
            </w:tcMar>
            <w:vAlign w:val="center"/>
          </w:tcPr>
          <w:p w14:paraId="2BEB45F5" w14:textId="77777777" w:rsidR="00453015" w:rsidRDefault="002D2FF3" w:rsidP="002D2FF3">
            <w:pPr>
              <w:widowControl/>
              <w:jc w:val="center"/>
              <w:rPr>
                <w:rFonts w:eastAsia="宋体"/>
                <w:bCs/>
                <w:kern w:val="0"/>
                <w:sz w:val="22"/>
                <w:szCs w:val="22"/>
                <w:lang w:val="fr-CH" w:eastAsia="zh-CN"/>
              </w:rPr>
            </w:pPr>
            <w:r>
              <w:rPr>
                <w:rFonts w:eastAsia="宋体"/>
                <w:bCs/>
                <w:kern w:val="0"/>
                <w:lang w:val="fr-CH" w:eastAsia="zh-CN"/>
              </w:rPr>
              <w:t>TULUX T500\E7/CI-4 15W-40 Diesel Engine Oil</w:t>
            </w:r>
          </w:p>
        </w:tc>
        <w:tc>
          <w:tcPr>
            <w:tcW w:w="1164" w:type="pct"/>
            <w:noWrap/>
            <w:tcMar>
              <w:top w:w="0" w:type="dxa"/>
              <w:left w:w="108" w:type="dxa"/>
              <w:bottom w:w="0" w:type="dxa"/>
              <w:right w:w="108" w:type="dxa"/>
            </w:tcMar>
            <w:vAlign w:val="center"/>
          </w:tcPr>
          <w:p w14:paraId="7BE7873D" w14:textId="77777777" w:rsidR="00453015" w:rsidRDefault="002D2FF3" w:rsidP="002D2FF3">
            <w:pPr>
              <w:widowControl/>
              <w:jc w:val="center"/>
              <w:rPr>
                <w:rFonts w:eastAsia="宋体"/>
                <w:bCs/>
                <w:kern w:val="0"/>
                <w:lang w:eastAsia="zh-CN"/>
              </w:rPr>
            </w:pPr>
            <w:r>
              <w:rPr>
                <w:rFonts w:eastAsia="宋体" w:hint="eastAsia"/>
                <w:bCs/>
                <w:kern w:val="0"/>
                <w:lang w:eastAsia="zh-CN"/>
              </w:rPr>
              <w:t xml:space="preserve"> </w:t>
            </w:r>
          </w:p>
        </w:tc>
        <w:tc>
          <w:tcPr>
            <w:tcW w:w="1313" w:type="pct"/>
            <w:noWrap/>
            <w:tcMar>
              <w:top w:w="0" w:type="dxa"/>
              <w:left w:w="108" w:type="dxa"/>
              <w:bottom w:w="0" w:type="dxa"/>
              <w:right w:w="108" w:type="dxa"/>
            </w:tcMar>
            <w:vAlign w:val="center"/>
          </w:tcPr>
          <w:p w14:paraId="7C3C3B0C" w14:textId="77777777" w:rsidR="00453015" w:rsidRDefault="002D2FF3" w:rsidP="002D2FF3">
            <w:pPr>
              <w:widowControl/>
              <w:jc w:val="center"/>
              <w:rPr>
                <w:rFonts w:eastAsia="宋体"/>
                <w:bCs/>
                <w:kern w:val="0"/>
                <w:lang w:val="fr-CH" w:eastAsia="zh-CN"/>
              </w:rPr>
            </w:pPr>
            <w:r>
              <w:rPr>
                <w:rFonts w:eastAsia="宋体" w:hint="eastAsia"/>
                <w:bCs/>
                <w:kern w:val="0"/>
                <w:lang w:eastAsia="zh-CN"/>
              </w:rPr>
              <w:t xml:space="preserve"> </w:t>
            </w:r>
          </w:p>
        </w:tc>
        <w:tc>
          <w:tcPr>
            <w:tcW w:w="1312" w:type="pct"/>
            <w:vAlign w:val="center"/>
          </w:tcPr>
          <w:p w14:paraId="2DB2405C" w14:textId="77777777" w:rsidR="00453015" w:rsidRDefault="002D2FF3" w:rsidP="002D2FF3">
            <w:pPr>
              <w:widowControl/>
              <w:jc w:val="center"/>
              <w:rPr>
                <w:rFonts w:eastAsia="宋体"/>
                <w:bCs/>
                <w:kern w:val="0"/>
                <w:lang w:val="fr-CH" w:eastAsia="zh-CN"/>
              </w:rPr>
            </w:pPr>
            <w:r>
              <w:rPr>
                <w:rFonts w:eastAsia="宋体" w:hint="eastAsia"/>
                <w:bCs/>
                <w:kern w:val="0"/>
                <w:lang w:eastAsia="zh-CN"/>
              </w:rPr>
              <w:t xml:space="preserve"> </w:t>
            </w:r>
          </w:p>
        </w:tc>
      </w:tr>
    </w:tbl>
    <w:p w14:paraId="1ECBF9D0" w14:textId="77777777" w:rsidR="00453015" w:rsidRDefault="00453015" w:rsidP="002D2FF3">
      <w:pPr>
        <w:widowControl/>
        <w:ind w:firstLineChars="100" w:firstLine="240"/>
        <w:rPr>
          <w:b/>
          <w:lang w:val="fr-CH"/>
        </w:rPr>
      </w:pPr>
    </w:p>
    <w:p w14:paraId="123B5C49" w14:textId="77777777" w:rsidR="00453015" w:rsidRDefault="002D2FF3" w:rsidP="002D2FF3">
      <w:pPr>
        <w:widowControl/>
        <w:ind w:firstLineChars="100" w:firstLine="240"/>
        <w:rPr>
          <w:b/>
        </w:rPr>
      </w:pPr>
      <w:r>
        <w:rPr>
          <w:b/>
        </w:rPr>
        <w:t>COA</w:t>
      </w:r>
      <w:r>
        <w:rPr>
          <w:rFonts w:eastAsia="宋体"/>
          <w:b/>
          <w:lang w:eastAsia="zh-CN"/>
        </w:rPr>
        <w:t xml:space="preserve"> </w:t>
      </w:r>
      <w:r>
        <w:rPr>
          <w:b/>
        </w:rPr>
        <w:t>of finished product</w:t>
      </w:r>
    </w:p>
    <w:tbl>
      <w:tblPr>
        <w:tblW w:w="503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46"/>
        <w:gridCol w:w="1806"/>
        <w:gridCol w:w="2021"/>
        <w:gridCol w:w="1081"/>
      </w:tblGrid>
      <w:tr w:rsidR="00453015" w14:paraId="14BCD9F9" w14:textId="77777777">
        <w:trPr>
          <w:cantSplit/>
          <w:trHeight w:val="397"/>
        </w:trPr>
        <w:tc>
          <w:tcPr>
            <w:tcW w:w="2288" w:type="pct"/>
            <w:tcBorders>
              <w:tl2br w:val="nil"/>
              <w:tr2bl w:val="nil"/>
            </w:tcBorders>
            <w:vAlign w:val="center"/>
          </w:tcPr>
          <w:p w14:paraId="0A500715" w14:textId="77777777" w:rsidR="00453015" w:rsidRDefault="002D2FF3" w:rsidP="002D2FF3">
            <w:pPr>
              <w:snapToGrid w:val="0"/>
              <w:jc w:val="center"/>
              <w:rPr>
                <w:sz w:val="18"/>
                <w:szCs w:val="18"/>
              </w:rPr>
            </w:pPr>
            <w:r>
              <w:rPr>
                <w:sz w:val="18"/>
                <w:szCs w:val="18"/>
              </w:rPr>
              <w:t>Items</w:t>
            </w:r>
          </w:p>
        </w:tc>
        <w:tc>
          <w:tcPr>
            <w:tcW w:w="997" w:type="pct"/>
            <w:tcBorders>
              <w:tl2br w:val="nil"/>
              <w:tr2bl w:val="nil"/>
            </w:tcBorders>
            <w:vAlign w:val="center"/>
          </w:tcPr>
          <w:p w14:paraId="3B2C6AB3" w14:textId="77777777" w:rsidR="00453015" w:rsidRDefault="002D2FF3" w:rsidP="002D2FF3">
            <w:pPr>
              <w:snapToGrid w:val="0"/>
              <w:jc w:val="center"/>
              <w:rPr>
                <w:sz w:val="18"/>
                <w:szCs w:val="18"/>
              </w:rPr>
            </w:pPr>
            <w:r>
              <w:rPr>
                <w:sz w:val="18"/>
                <w:szCs w:val="18"/>
              </w:rPr>
              <w:t>Limits</w:t>
            </w:r>
          </w:p>
        </w:tc>
        <w:tc>
          <w:tcPr>
            <w:tcW w:w="1116" w:type="pct"/>
            <w:tcBorders>
              <w:tl2br w:val="nil"/>
              <w:tr2bl w:val="nil"/>
            </w:tcBorders>
            <w:vAlign w:val="center"/>
          </w:tcPr>
          <w:p w14:paraId="3206261A" w14:textId="77777777" w:rsidR="00453015" w:rsidRDefault="002D2FF3" w:rsidP="002D2FF3">
            <w:pPr>
              <w:snapToGrid w:val="0"/>
              <w:jc w:val="center"/>
              <w:rPr>
                <w:sz w:val="18"/>
                <w:szCs w:val="18"/>
              </w:rPr>
            </w:pPr>
            <w:r>
              <w:rPr>
                <w:sz w:val="18"/>
                <w:szCs w:val="18"/>
              </w:rPr>
              <w:t>Test Methods</w:t>
            </w:r>
          </w:p>
        </w:tc>
        <w:tc>
          <w:tcPr>
            <w:tcW w:w="597" w:type="pct"/>
            <w:tcBorders>
              <w:tl2br w:val="nil"/>
              <w:tr2bl w:val="nil"/>
            </w:tcBorders>
            <w:vAlign w:val="center"/>
          </w:tcPr>
          <w:p w14:paraId="30F07B74" w14:textId="77777777" w:rsidR="00453015" w:rsidRDefault="002D2FF3" w:rsidP="002D2FF3">
            <w:pPr>
              <w:snapToGrid w:val="0"/>
              <w:jc w:val="center"/>
              <w:rPr>
                <w:sz w:val="18"/>
                <w:szCs w:val="18"/>
              </w:rPr>
            </w:pPr>
            <w:r>
              <w:rPr>
                <w:sz w:val="18"/>
                <w:szCs w:val="18"/>
              </w:rPr>
              <w:t>Test Frequence</w:t>
            </w:r>
          </w:p>
        </w:tc>
      </w:tr>
      <w:tr w:rsidR="00453015" w14:paraId="0BBE7F9E" w14:textId="77777777">
        <w:trPr>
          <w:cantSplit/>
          <w:trHeight w:val="397"/>
        </w:trPr>
        <w:tc>
          <w:tcPr>
            <w:tcW w:w="2288" w:type="pct"/>
            <w:tcBorders>
              <w:tl2br w:val="nil"/>
              <w:tr2bl w:val="nil"/>
            </w:tcBorders>
            <w:vAlign w:val="center"/>
          </w:tcPr>
          <w:p w14:paraId="2C02EE37" w14:textId="77777777" w:rsidR="00453015" w:rsidRDefault="002D2FF3" w:rsidP="002D2FF3">
            <w:pPr>
              <w:snapToGrid w:val="0"/>
              <w:rPr>
                <w:sz w:val="18"/>
                <w:szCs w:val="18"/>
              </w:rPr>
            </w:pPr>
            <w:r>
              <w:rPr>
                <w:sz w:val="18"/>
                <w:szCs w:val="18"/>
              </w:rPr>
              <w:t>Appearance</w:t>
            </w:r>
          </w:p>
        </w:tc>
        <w:tc>
          <w:tcPr>
            <w:tcW w:w="1950" w:type="dxa"/>
            <w:tcBorders>
              <w:tl2br w:val="nil"/>
              <w:tr2bl w:val="nil"/>
            </w:tcBorders>
            <w:vAlign w:val="center"/>
          </w:tcPr>
          <w:p w14:paraId="077975C5" w14:textId="77777777" w:rsidR="00453015" w:rsidRDefault="002D2FF3" w:rsidP="002D2FF3">
            <w:pPr>
              <w:snapToGrid w:val="0"/>
              <w:jc w:val="center"/>
              <w:rPr>
                <w:spacing w:val="-20"/>
                <w:sz w:val="18"/>
                <w:szCs w:val="18"/>
              </w:rPr>
            </w:pPr>
            <w:r>
              <w:rPr>
                <w:sz w:val="18"/>
                <w:szCs w:val="18"/>
              </w:rPr>
              <w:t>Bright &amp; Clear</w:t>
            </w:r>
          </w:p>
        </w:tc>
        <w:tc>
          <w:tcPr>
            <w:tcW w:w="1116" w:type="pct"/>
            <w:tcBorders>
              <w:tl2br w:val="nil"/>
              <w:tr2bl w:val="nil"/>
            </w:tcBorders>
            <w:vAlign w:val="center"/>
          </w:tcPr>
          <w:p w14:paraId="59A7CC79" w14:textId="77777777" w:rsidR="00453015" w:rsidRDefault="002D2FF3" w:rsidP="002D2FF3">
            <w:pPr>
              <w:snapToGrid w:val="0"/>
              <w:jc w:val="center"/>
              <w:rPr>
                <w:sz w:val="18"/>
                <w:szCs w:val="18"/>
              </w:rPr>
            </w:pPr>
            <w:r>
              <w:rPr>
                <w:sz w:val="18"/>
                <w:szCs w:val="18"/>
              </w:rPr>
              <w:t>Visual Test</w:t>
            </w:r>
          </w:p>
        </w:tc>
        <w:tc>
          <w:tcPr>
            <w:tcW w:w="597" w:type="pct"/>
            <w:tcBorders>
              <w:tl2br w:val="nil"/>
              <w:tr2bl w:val="nil"/>
            </w:tcBorders>
            <w:vAlign w:val="center"/>
          </w:tcPr>
          <w:p w14:paraId="155C29DB" w14:textId="77777777" w:rsidR="00453015" w:rsidRDefault="002D2FF3" w:rsidP="002D2FF3">
            <w:pPr>
              <w:tabs>
                <w:tab w:val="left" w:pos="360"/>
              </w:tabs>
              <w:autoSpaceDE w:val="0"/>
              <w:autoSpaceDN w:val="0"/>
              <w:adjustRightInd w:val="0"/>
              <w:jc w:val="center"/>
              <w:rPr>
                <w:color w:val="000000"/>
                <w:sz w:val="18"/>
                <w:szCs w:val="18"/>
              </w:rPr>
            </w:pPr>
            <w:r>
              <w:rPr>
                <w:color w:val="000000"/>
                <w:sz w:val="18"/>
                <w:szCs w:val="18"/>
              </w:rPr>
              <w:t>A</w:t>
            </w:r>
          </w:p>
        </w:tc>
      </w:tr>
      <w:tr w:rsidR="00453015" w14:paraId="60AC0064" w14:textId="77777777">
        <w:trPr>
          <w:cantSplit/>
          <w:trHeight w:val="397"/>
        </w:trPr>
        <w:tc>
          <w:tcPr>
            <w:tcW w:w="2288" w:type="pct"/>
            <w:tcBorders>
              <w:tl2br w:val="nil"/>
              <w:tr2bl w:val="nil"/>
            </w:tcBorders>
            <w:vAlign w:val="center"/>
          </w:tcPr>
          <w:p w14:paraId="263287B3" w14:textId="77777777" w:rsidR="00453015" w:rsidRDefault="002D2FF3" w:rsidP="002D2FF3">
            <w:pPr>
              <w:rPr>
                <w:sz w:val="18"/>
                <w:szCs w:val="18"/>
              </w:rPr>
            </w:pPr>
            <w:r>
              <w:rPr>
                <w:sz w:val="18"/>
                <w:szCs w:val="18"/>
              </w:rPr>
              <w:t>Density(20℃),kg/m</w:t>
            </w:r>
            <w:r>
              <w:rPr>
                <w:sz w:val="18"/>
                <w:szCs w:val="18"/>
                <w:vertAlign w:val="superscript"/>
              </w:rPr>
              <w:t>3</w:t>
            </w:r>
          </w:p>
        </w:tc>
        <w:tc>
          <w:tcPr>
            <w:tcW w:w="1950" w:type="dxa"/>
            <w:tcBorders>
              <w:tl2br w:val="nil"/>
              <w:tr2bl w:val="nil"/>
            </w:tcBorders>
            <w:vAlign w:val="center"/>
          </w:tcPr>
          <w:p w14:paraId="7B8C9373" w14:textId="77777777" w:rsidR="00453015" w:rsidRDefault="002D2FF3" w:rsidP="002D2FF3">
            <w:pPr>
              <w:jc w:val="center"/>
              <w:rPr>
                <w:sz w:val="18"/>
                <w:szCs w:val="18"/>
              </w:rPr>
            </w:pPr>
            <w:r>
              <w:rPr>
                <w:sz w:val="18"/>
                <w:szCs w:val="18"/>
              </w:rPr>
              <w:t>Report</w:t>
            </w:r>
          </w:p>
        </w:tc>
        <w:tc>
          <w:tcPr>
            <w:tcW w:w="1116" w:type="pct"/>
            <w:tcBorders>
              <w:tl2br w:val="nil"/>
              <w:tr2bl w:val="nil"/>
            </w:tcBorders>
            <w:vAlign w:val="center"/>
          </w:tcPr>
          <w:p w14:paraId="5B01902C" w14:textId="77777777" w:rsidR="00453015" w:rsidRDefault="002D2FF3" w:rsidP="002D2FF3">
            <w:pPr>
              <w:jc w:val="center"/>
              <w:rPr>
                <w:sz w:val="18"/>
                <w:szCs w:val="18"/>
              </w:rPr>
            </w:pPr>
            <w:r>
              <w:rPr>
                <w:sz w:val="18"/>
                <w:szCs w:val="18"/>
              </w:rPr>
              <w:t>ASTM D 4052</w:t>
            </w:r>
          </w:p>
        </w:tc>
        <w:tc>
          <w:tcPr>
            <w:tcW w:w="597" w:type="pct"/>
            <w:tcBorders>
              <w:tl2br w:val="nil"/>
              <w:tr2bl w:val="nil"/>
            </w:tcBorders>
            <w:vAlign w:val="center"/>
          </w:tcPr>
          <w:p w14:paraId="6604C950" w14:textId="77777777" w:rsidR="00453015" w:rsidRDefault="002D2FF3" w:rsidP="002D2FF3">
            <w:pPr>
              <w:jc w:val="center"/>
              <w:rPr>
                <w:sz w:val="18"/>
                <w:szCs w:val="18"/>
              </w:rPr>
            </w:pPr>
            <w:r>
              <w:rPr>
                <w:sz w:val="18"/>
                <w:szCs w:val="18"/>
              </w:rPr>
              <w:t>A</w:t>
            </w:r>
          </w:p>
        </w:tc>
      </w:tr>
      <w:tr w:rsidR="00453015" w14:paraId="6A82552A" w14:textId="77777777">
        <w:trPr>
          <w:cantSplit/>
          <w:trHeight w:val="397"/>
        </w:trPr>
        <w:tc>
          <w:tcPr>
            <w:tcW w:w="2288" w:type="pct"/>
            <w:tcBorders>
              <w:tl2br w:val="nil"/>
              <w:tr2bl w:val="nil"/>
            </w:tcBorders>
            <w:vAlign w:val="center"/>
          </w:tcPr>
          <w:p w14:paraId="4197DF9C" w14:textId="77777777" w:rsidR="00453015" w:rsidRDefault="002D2FF3" w:rsidP="002D2FF3">
            <w:pPr>
              <w:snapToGrid w:val="0"/>
              <w:rPr>
                <w:spacing w:val="-20"/>
                <w:sz w:val="18"/>
                <w:szCs w:val="18"/>
              </w:rPr>
            </w:pPr>
            <w:r>
              <w:rPr>
                <w:sz w:val="18"/>
                <w:szCs w:val="18"/>
              </w:rPr>
              <w:t>Kinematic Viscosity(100℃), mm</w:t>
            </w:r>
            <w:r>
              <w:rPr>
                <w:sz w:val="18"/>
                <w:szCs w:val="18"/>
                <w:vertAlign w:val="superscript"/>
              </w:rPr>
              <w:t>2</w:t>
            </w:r>
            <w:r>
              <w:rPr>
                <w:sz w:val="18"/>
                <w:szCs w:val="18"/>
              </w:rPr>
              <w:t xml:space="preserve">/s                          </w:t>
            </w:r>
          </w:p>
        </w:tc>
        <w:tc>
          <w:tcPr>
            <w:tcW w:w="1950" w:type="dxa"/>
            <w:tcBorders>
              <w:tl2br w:val="nil"/>
              <w:tr2bl w:val="nil"/>
            </w:tcBorders>
            <w:vAlign w:val="center"/>
          </w:tcPr>
          <w:p w14:paraId="7A6A30FF" w14:textId="77777777" w:rsidR="00453015" w:rsidRDefault="002D2FF3" w:rsidP="002D2FF3">
            <w:pPr>
              <w:snapToGrid w:val="0"/>
              <w:jc w:val="center"/>
              <w:rPr>
                <w:sz w:val="18"/>
                <w:szCs w:val="18"/>
              </w:rPr>
            </w:pPr>
            <w:r>
              <w:rPr>
                <w:sz w:val="18"/>
                <w:szCs w:val="18"/>
              </w:rPr>
              <w:t>12.5</w:t>
            </w:r>
            <w:r>
              <w:rPr>
                <w:sz w:val="18"/>
                <w:szCs w:val="18"/>
              </w:rPr>
              <w:t>～</w:t>
            </w:r>
            <w:r>
              <w:rPr>
                <w:sz w:val="18"/>
                <w:szCs w:val="18"/>
              </w:rPr>
              <w:t>&lt;16.3</w:t>
            </w:r>
          </w:p>
        </w:tc>
        <w:tc>
          <w:tcPr>
            <w:tcW w:w="1116" w:type="pct"/>
            <w:tcBorders>
              <w:tl2br w:val="nil"/>
              <w:tr2bl w:val="nil"/>
            </w:tcBorders>
            <w:vAlign w:val="center"/>
          </w:tcPr>
          <w:p w14:paraId="56E691DC" w14:textId="77777777" w:rsidR="00453015" w:rsidRDefault="002D2FF3" w:rsidP="002D2FF3">
            <w:pPr>
              <w:jc w:val="center"/>
              <w:rPr>
                <w:sz w:val="18"/>
                <w:szCs w:val="18"/>
              </w:rPr>
            </w:pPr>
            <w:r>
              <w:rPr>
                <w:sz w:val="18"/>
                <w:szCs w:val="18"/>
              </w:rPr>
              <w:t>ASTM D 445</w:t>
            </w:r>
          </w:p>
        </w:tc>
        <w:tc>
          <w:tcPr>
            <w:tcW w:w="597" w:type="pct"/>
            <w:tcBorders>
              <w:tl2br w:val="nil"/>
              <w:tr2bl w:val="nil"/>
            </w:tcBorders>
            <w:vAlign w:val="center"/>
          </w:tcPr>
          <w:p w14:paraId="66767C10" w14:textId="77777777" w:rsidR="00453015" w:rsidRDefault="002D2FF3" w:rsidP="002D2FF3">
            <w:pPr>
              <w:tabs>
                <w:tab w:val="left" w:pos="360"/>
              </w:tabs>
              <w:autoSpaceDE w:val="0"/>
              <w:autoSpaceDN w:val="0"/>
              <w:adjustRightInd w:val="0"/>
              <w:jc w:val="center"/>
              <w:rPr>
                <w:color w:val="000000"/>
                <w:sz w:val="18"/>
                <w:szCs w:val="18"/>
              </w:rPr>
            </w:pPr>
            <w:r>
              <w:rPr>
                <w:color w:val="000000"/>
                <w:sz w:val="18"/>
                <w:szCs w:val="18"/>
              </w:rPr>
              <w:t>A</w:t>
            </w:r>
          </w:p>
        </w:tc>
      </w:tr>
      <w:tr w:rsidR="00453015" w14:paraId="64C7D3BA" w14:textId="77777777">
        <w:trPr>
          <w:cantSplit/>
          <w:trHeight w:val="397"/>
        </w:trPr>
        <w:tc>
          <w:tcPr>
            <w:tcW w:w="2288" w:type="pct"/>
            <w:tcBorders>
              <w:tl2br w:val="nil"/>
              <w:tr2bl w:val="nil"/>
            </w:tcBorders>
            <w:vAlign w:val="center"/>
          </w:tcPr>
          <w:p w14:paraId="250A26EB" w14:textId="77777777" w:rsidR="00453015" w:rsidRDefault="002D2FF3" w:rsidP="002D2FF3">
            <w:pPr>
              <w:snapToGrid w:val="0"/>
              <w:rPr>
                <w:sz w:val="18"/>
                <w:szCs w:val="18"/>
              </w:rPr>
            </w:pPr>
            <w:r>
              <w:rPr>
                <w:sz w:val="18"/>
                <w:szCs w:val="18"/>
              </w:rPr>
              <w:t>CCS(-2</w:t>
            </w:r>
            <w:r>
              <w:rPr>
                <w:sz w:val="18"/>
                <w:szCs w:val="18"/>
                <w:lang w:eastAsia="zh-CN"/>
              </w:rPr>
              <w:t>0</w:t>
            </w:r>
            <w:r>
              <w:rPr>
                <w:sz w:val="18"/>
                <w:szCs w:val="18"/>
              </w:rPr>
              <w:t xml:space="preserve">℃), mPa.s     </w:t>
            </w:r>
            <w:r>
              <w:rPr>
                <w:sz w:val="18"/>
                <w:szCs w:val="18"/>
                <w:lang w:eastAsia="zh-CN"/>
              </w:rPr>
              <w:t xml:space="preserve">                   </w:t>
            </w:r>
            <w:r>
              <w:rPr>
                <w:sz w:val="18"/>
                <w:szCs w:val="18"/>
              </w:rPr>
              <w:t>Max</w:t>
            </w:r>
          </w:p>
        </w:tc>
        <w:tc>
          <w:tcPr>
            <w:tcW w:w="1950" w:type="dxa"/>
            <w:tcBorders>
              <w:tl2br w:val="nil"/>
              <w:tr2bl w:val="nil"/>
            </w:tcBorders>
            <w:vAlign w:val="center"/>
          </w:tcPr>
          <w:p w14:paraId="1183C61D" w14:textId="77777777" w:rsidR="00453015" w:rsidRDefault="002D2FF3" w:rsidP="002D2FF3">
            <w:pPr>
              <w:snapToGrid w:val="0"/>
              <w:jc w:val="center"/>
              <w:rPr>
                <w:sz w:val="18"/>
                <w:szCs w:val="18"/>
              </w:rPr>
            </w:pPr>
            <w:r>
              <w:rPr>
                <w:sz w:val="18"/>
                <w:szCs w:val="18"/>
              </w:rPr>
              <w:t>7000</w:t>
            </w:r>
          </w:p>
        </w:tc>
        <w:tc>
          <w:tcPr>
            <w:tcW w:w="1116" w:type="pct"/>
            <w:tcBorders>
              <w:tl2br w:val="nil"/>
              <w:tr2bl w:val="nil"/>
            </w:tcBorders>
            <w:vAlign w:val="center"/>
          </w:tcPr>
          <w:p w14:paraId="0753F79E" w14:textId="77777777" w:rsidR="00453015" w:rsidRDefault="002D2FF3" w:rsidP="002D2FF3">
            <w:pPr>
              <w:snapToGrid w:val="0"/>
              <w:jc w:val="center"/>
              <w:rPr>
                <w:sz w:val="18"/>
                <w:szCs w:val="18"/>
              </w:rPr>
            </w:pPr>
            <w:r>
              <w:rPr>
                <w:sz w:val="18"/>
                <w:szCs w:val="18"/>
              </w:rPr>
              <w:t>ASTM D5293</w:t>
            </w:r>
          </w:p>
        </w:tc>
        <w:tc>
          <w:tcPr>
            <w:tcW w:w="597" w:type="pct"/>
            <w:tcBorders>
              <w:tl2br w:val="nil"/>
              <w:tr2bl w:val="nil"/>
            </w:tcBorders>
            <w:vAlign w:val="center"/>
          </w:tcPr>
          <w:p w14:paraId="3B4F1AE7" w14:textId="77777777" w:rsidR="00453015" w:rsidRDefault="002D2FF3" w:rsidP="002D2FF3">
            <w:pPr>
              <w:tabs>
                <w:tab w:val="left" w:pos="360"/>
              </w:tabs>
              <w:autoSpaceDE w:val="0"/>
              <w:autoSpaceDN w:val="0"/>
              <w:adjustRightInd w:val="0"/>
              <w:jc w:val="center"/>
              <w:rPr>
                <w:color w:val="000000"/>
                <w:sz w:val="18"/>
                <w:szCs w:val="18"/>
              </w:rPr>
            </w:pPr>
            <w:r>
              <w:rPr>
                <w:color w:val="000000"/>
                <w:sz w:val="18"/>
                <w:szCs w:val="18"/>
              </w:rPr>
              <w:t>A</w:t>
            </w:r>
          </w:p>
        </w:tc>
      </w:tr>
      <w:tr w:rsidR="00453015" w14:paraId="7884FF2F" w14:textId="77777777">
        <w:trPr>
          <w:cantSplit/>
          <w:trHeight w:val="397"/>
        </w:trPr>
        <w:tc>
          <w:tcPr>
            <w:tcW w:w="2288" w:type="pct"/>
            <w:tcBorders>
              <w:tl2br w:val="nil"/>
              <w:tr2bl w:val="nil"/>
            </w:tcBorders>
            <w:vAlign w:val="center"/>
          </w:tcPr>
          <w:p w14:paraId="61126F2B" w14:textId="77777777" w:rsidR="00453015" w:rsidRDefault="002D2FF3" w:rsidP="002D2FF3">
            <w:pPr>
              <w:snapToGrid w:val="0"/>
              <w:rPr>
                <w:sz w:val="18"/>
                <w:szCs w:val="18"/>
              </w:rPr>
            </w:pPr>
            <w:r>
              <w:rPr>
                <w:sz w:val="18"/>
                <w:szCs w:val="18"/>
              </w:rPr>
              <w:t>MRV(-</w:t>
            </w:r>
            <w:r>
              <w:rPr>
                <w:sz w:val="18"/>
                <w:szCs w:val="18"/>
                <w:lang w:eastAsia="zh-CN"/>
              </w:rPr>
              <w:t>25</w:t>
            </w:r>
            <w:r>
              <w:rPr>
                <w:sz w:val="18"/>
                <w:szCs w:val="18"/>
              </w:rPr>
              <w:t xml:space="preserve">℃), mPa.s </w:t>
            </w:r>
            <w:r>
              <w:rPr>
                <w:sz w:val="18"/>
                <w:szCs w:val="18"/>
                <w:lang w:eastAsia="zh-CN"/>
              </w:rPr>
              <w:t xml:space="preserve">                      </w:t>
            </w:r>
            <w:r>
              <w:rPr>
                <w:sz w:val="18"/>
                <w:szCs w:val="18"/>
              </w:rPr>
              <w:t>Max</w:t>
            </w:r>
          </w:p>
        </w:tc>
        <w:tc>
          <w:tcPr>
            <w:tcW w:w="1950" w:type="dxa"/>
            <w:tcBorders>
              <w:tl2br w:val="nil"/>
              <w:tr2bl w:val="nil"/>
            </w:tcBorders>
            <w:vAlign w:val="center"/>
          </w:tcPr>
          <w:p w14:paraId="1B3FB457" w14:textId="77777777" w:rsidR="00453015" w:rsidRDefault="002D2FF3" w:rsidP="002D2FF3">
            <w:pPr>
              <w:snapToGrid w:val="0"/>
              <w:jc w:val="center"/>
              <w:rPr>
                <w:sz w:val="18"/>
                <w:szCs w:val="18"/>
              </w:rPr>
            </w:pPr>
            <w:r>
              <w:rPr>
                <w:sz w:val="18"/>
                <w:szCs w:val="18"/>
              </w:rPr>
              <w:t>60000</w:t>
            </w:r>
          </w:p>
        </w:tc>
        <w:tc>
          <w:tcPr>
            <w:tcW w:w="1116" w:type="pct"/>
            <w:tcBorders>
              <w:tl2br w:val="nil"/>
              <w:tr2bl w:val="nil"/>
            </w:tcBorders>
            <w:vAlign w:val="center"/>
          </w:tcPr>
          <w:p w14:paraId="75F640C6" w14:textId="77777777" w:rsidR="00453015" w:rsidRDefault="002D2FF3" w:rsidP="002D2FF3">
            <w:pPr>
              <w:snapToGrid w:val="0"/>
              <w:jc w:val="center"/>
              <w:rPr>
                <w:sz w:val="18"/>
                <w:szCs w:val="18"/>
              </w:rPr>
            </w:pPr>
            <w:r>
              <w:rPr>
                <w:sz w:val="18"/>
                <w:szCs w:val="18"/>
              </w:rPr>
              <w:t>ASTM D4684</w:t>
            </w:r>
          </w:p>
        </w:tc>
        <w:tc>
          <w:tcPr>
            <w:tcW w:w="597" w:type="pct"/>
            <w:tcBorders>
              <w:tl2br w:val="nil"/>
              <w:tr2bl w:val="nil"/>
            </w:tcBorders>
            <w:vAlign w:val="center"/>
          </w:tcPr>
          <w:p w14:paraId="031FDD9A" w14:textId="77777777" w:rsidR="00453015" w:rsidRDefault="002D2FF3" w:rsidP="002D2FF3">
            <w:pPr>
              <w:snapToGrid w:val="0"/>
              <w:jc w:val="center"/>
              <w:rPr>
                <w:sz w:val="18"/>
                <w:szCs w:val="18"/>
              </w:rPr>
            </w:pPr>
            <w:r>
              <w:rPr>
                <w:sz w:val="18"/>
                <w:szCs w:val="18"/>
              </w:rPr>
              <w:t>B</w:t>
            </w:r>
          </w:p>
        </w:tc>
      </w:tr>
      <w:tr w:rsidR="00453015" w14:paraId="29F99AB4" w14:textId="77777777">
        <w:trPr>
          <w:cantSplit/>
          <w:trHeight w:val="595"/>
        </w:trPr>
        <w:tc>
          <w:tcPr>
            <w:tcW w:w="2288" w:type="pct"/>
            <w:tcBorders>
              <w:tl2br w:val="nil"/>
              <w:tr2bl w:val="nil"/>
            </w:tcBorders>
            <w:vAlign w:val="center"/>
          </w:tcPr>
          <w:p w14:paraId="213EAEA8" w14:textId="77777777" w:rsidR="00453015" w:rsidRDefault="002D2FF3" w:rsidP="002D2FF3">
            <w:pPr>
              <w:snapToGrid w:val="0"/>
              <w:rPr>
                <w:sz w:val="18"/>
                <w:szCs w:val="18"/>
              </w:rPr>
            </w:pPr>
            <w:r>
              <w:rPr>
                <w:sz w:val="18"/>
                <w:szCs w:val="18"/>
              </w:rPr>
              <w:t>HTHS (150℃, 10</w:t>
            </w:r>
            <w:r>
              <w:rPr>
                <w:sz w:val="18"/>
                <w:szCs w:val="18"/>
                <w:vertAlign w:val="superscript"/>
              </w:rPr>
              <w:t>6</w:t>
            </w:r>
            <w:r>
              <w:rPr>
                <w:sz w:val="18"/>
                <w:szCs w:val="18"/>
              </w:rPr>
              <w:t>s</w:t>
            </w:r>
            <w:r>
              <w:rPr>
                <w:sz w:val="18"/>
                <w:szCs w:val="18"/>
                <w:vertAlign w:val="superscript"/>
              </w:rPr>
              <w:t xml:space="preserve">-1 </w:t>
            </w:r>
            <w:r>
              <w:rPr>
                <w:sz w:val="18"/>
                <w:szCs w:val="18"/>
              </w:rPr>
              <w:t xml:space="preserve">), mPa.s  </w:t>
            </w:r>
            <w:r>
              <w:rPr>
                <w:sz w:val="18"/>
                <w:szCs w:val="18"/>
                <w:lang w:eastAsia="zh-CN"/>
              </w:rPr>
              <w:t xml:space="preserve">              </w:t>
            </w:r>
            <w:r>
              <w:rPr>
                <w:sz w:val="18"/>
                <w:szCs w:val="18"/>
              </w:rPr>
              <w:t>Min</w:t>
            </w:r>
          </w:p>
        </w:tc>
        <w:tc>
          <w:tcPr>
            <w:tcW w:w="1950" w:type="dxa"/>
            <w:tcBorders>
              <w:tl2br w:val="nil"/>
              <w:tr2bl w:val="nil"/>
            </w:tcBorders>
            <w:vAlign w:val="center"/>
          </w:tcPr>
          <w:p w14:paraId="7CBF21E5" w14:textId="77777777" w:rsidR="00453015" w:rsidRDefault="002D2FF3" w:rsidP="002D2FF3">
            <w:pPr>
              <w:snapToGrid w:val="0"/>
              <w:jc w:val="center"/>
              <w:rPr>
                <w:sz w:val="18"/>
                <w:szCs w:val="18"/>
              </w:rPr>
            </w:pPr>
            <w:r>
              <w:rPr>
                <w:sz w:val="18"/>
                <w:szCs w:val="18"/>
              </w:rPr>
              <w:t>3.5</w:t>
            </w:r>
          </w:p>
        </w:tc>
        <w:tc>
          <w:tcPr>
            <w:tcW w:w="1116" w:type="pct"/>
            <w:tcBorders>
              <w:tl2br w:val="nil"/>
              <w:tr2bl w:val="nil"/>
            </w:tcBorders>
            <w:vAlign w:val="center"/>
          </w:tcPr>
          <w:p w14:paraId="4B84373E" w14:textId="77777777" w:rsidR="00453015" w:rsidRDefault="002D2FF3" w:rsidP="002D2FF3">
            <w:pPr>
              <w:snapToGrid w:val="0"/>
              <w:jc w:val="center"/>
              <w:rPr>
                <w:sz w:val="18"/>
                <w:szCs w:val="18"/>
              </w:rPr>
            </w:pPr>
            <w:r>
              <w:rPr>
                <w:sz w:val="18"/>
                <w:szCs w:val="18"/>
              </w:rPr>
              <w:t>ASTM D 4683 or ASTM D 4741or ASTM D 5481</w:t>
            </w:r>
          </w:p>
        </w:tc>
        <w:tc>
          <w:tcPr>
            <w:tcW w:w="597" w:type="pct"/>
            <w:tcBorders>
              <w:tl2br w:val="nil"/>
              <w:tr2bl w:val="nil"/>
            </w:tcBorders>
            <w:vAlign w:val="center"/>
          </w:tcPr>
          <w:p w14:paraId="2A48127A" w14:textId="77777777" w:rsidR="00453015" w:rsidRDefault="002D2FF3" w:rsidP="002D2FF3">
            <w:pPr>
              <w:snapToGrid w:val="0"/>
              <w:jc w:val="center"/>
              <w:rPr>
                <w:sz w:val="18"/>
                <w:szCs w:val="18"/>
              </w:rPr>
            </w:pPr>
            <w:r>
              <w:rPr>
                <w:sz w:val="18"/>
                <w:szCs w:val="18"/>
              </w:rPr>
              <w:t>B</w:t>
            </w:r>
          </w:p>
        </w:tc>
      </w:tr>
      <w:tr w:rsidR="00453015" w14:paraId="1BB99944" w14:textId="77777777">
        <w:trPr>
          <w:cantSplit/>
          <w:trHeight w:val="397"/>
        </w:trPr>
        <w:tc>
          <w:tcPr>
            <w:tcW w:w="2288" w:type="pct"/>
            <w:tcBorders>
              <w:tl2br w:val="nil"/>
              <w:tr2bl w:val="nil"/>
            </w:tcBorders>
            <w:vAlign w:val="center"/>
          </w:tcPr>
          <w:p w14:paraId="67B0B0B2" w14:textId="77777777" w:rsidR="00453015" w:rsidRDefault="002D2FF3" w:rsidP="002D2FF3">
            <w:pPr>
              <w:snapToGrid w:val="0"/>
              <w:rPr>
                <w:sz w:val="18"/>
                <w:szCs w:val="18"/>
              </w:rPr>
            </w:pPr>
            <w:r>
              <w:rPr>
                <w:sz w:val="18"/>
                <w:szCs w:val="18"/>
              </w:rPr>
              <w:t xml:space="preserve">Pour Point, ℃ </w:t>
            </w:r>
            <w:r>
              <w:rPr>
                <w:sz w:val="18"/>
                <w:szCs w:val="18"/>
                <w:lang w:eastAsia="zh-CN"/>
              </w:rPr>
              <w:t xml:space="preserve">                           </w:t>
            </w:r>
            <w:r>
              <w:rPr>
                <w:sz w:val="18"/>
                <w:szCs w:val="18"/>
              </w:rPr>
              <w:t>Max</w:t>
            </w:r>
          </w:p>
        </w:tc>
        <w:tc>
          <w:tcPr>
            <w:tcW w:w="1950" w:type="dxa"/>
            <w:tcBorders>
              <w:tl2br w:val="nil"/>
              <w:tr2bl w:val="nil"/>
            </w:tcBorders>
            <w:vAlign w:val="center"/>
          </w:tcPr>
          <w:p w14:paraId="00779D8C" w14:textId="77777777" w:rsidR="00453015" w:rsidRDefault="002D2FF3" w:rsidP="002D2FF3">
            <w:pPr>
              <w:snapToGrid w:val="0"/>
              <w:jc w:val="center"/>
              <w:rPr>
                <w:sz w:val="18"/>
                <w:szCs w:val="18"/>
              </w:rPr>
            </w:pPr>
            <w:r>
              <w:rPr>
                <w:sz w:val="18"/>
                <w:szCs w:val="18"/>
              </w:rPr>
              <w:t>-25</w:t>
            </w:r>
          </w:p>
        </w:tc>
        <w:tc>
          <w:tcPr>
            <w:tcW w:w="1116" w:type="pct"/>
            <w:tcBorders>
              <w:tl2br w:val="nil"/>
              <w:tr2bl w:val="nil"/>
            </w:tcBorders>
            <w:vAlign w:val="center"/>
          </w:tcPr>
          <w:p w14:paraId="07E3A129" w14:textId="77777777" w:rsidR="00453015" w:rsidRDefault="002D2FF3" w:rsidP="002D2FF3">
            <w:pPr>
              <w:snapToGrid w:val="0"/>
              <w:jc w:val="center"/>
              <w:rPr>
                <w:sz w:val="18"/>
                <w:szCs w:val="18"/>
              </w:rPr>
            </w:pPr>
            <w:r>
              <w:rPr>
                <w:sz w:val="18"/>
                <w:szCs w:val="18"/>
              </w:rPr>
              <w:t>ASTM D 97</w:t>
            </w:r>
          </w:p>
        </w:tc>
        <w:tc>
          <w:tcPr>
            <w:tcW w:w="597" w:type="pct"/>
            <w:tcBorders>
              <w:tl2br w:val="nil"/>
              <w:tr2bl w:val="nil"/>
            </w:tcBorders>
            <w:vAlign w:val="center"/>
          </w:tcPr>
          <w:p w14:paraId="42AA5632" w14:textId="77777777" w:rsidR="00453015" w:rsidRDefault="002D2FF3" w:rsidP="002D2FF3">
            <w:pPr>
              <w:snapToGrid w:val="0"/>
              <w:jc w:val="center"/>
              <w:rPr>
                <w:sz w:val="18"/>
                <w:szCs w:val="18"/>
              </w:rPr>
            </w:pPr>
            <w:r>
              <w:rPr>
                <w:sz w:val="18"/>
                <w:szCs w:val="18"/>
              </w:rPr>
              <w:t>E</w:t>
            </w:r>
          </w:p>
        </w:tc>
      </w:tr>
      <w:tr w:rsidR="00453015" w14:paraId="58B35A0B" w14:textId="77777777">
        <w:trPr>
          <w:cantSplit/>
          <w:trHeight w:val="397"/>
        </w:trPr>
        <w:tc>
          <w:tcPr>
            <w:tcW w:w="2288" w:type="pct"/>
            <w:tcBorders>
              <w:tl2br w:val="nil"/>
              <w:tr2bl w:val="nil"/>
            </w:tcBorders>
            <w:vAlign w:val="center"/>
          </w:tcPr>
          <w:p w14:paraId="3A398073" w14:textId="77777777" w:rsidR="00453015" w:rsidRDefault="002D2FF3" w:rsidP="002D2FF3">
            <w:pPr>
              <w:snapToGrid w:val="0"/>
              <w:ind w:left="2880" w:hangingChars="1600" w:hanging="2880"/>
              <w:rPr>
                <w:sz w:val="18"/>
                <w:szCs w:val="18"/>
              </w:rPr>
            </w:pPr>
            <w:r>
              <w:rPr>
                <w:sz w:val="18"/>
                <w:szCs w:val="18"/>
              </w:rPr>
              <w:t xml:space="preserve">Flash Point(COC),℃ </w:t>
            </w:r>
            <w:r>
              <w:rPr>
                <w:sz w:val="18"/>
                <w:szCs w:val="18"/>
                <w:lang w:eastAsia="zh-CN"/>
              </w:rPr>
              <w:t xml:space="preserve">                      </w:t>
            </w:r>
            <w:r>
              <w:rPr>
                <w:sz w:val="18"/>
                <w:szCs w:val="18"/>
              </w:rPr>
              <w:t>Min</w:t>
            </w:r>
          </w:p>
        </w:tc>
        <w:tc>
          <w:tcPr>
            <w:tcW w:w="1950" w:type="dxa"/>
            <w:tcBorders>
              <w:tl2br w:val="nil"/>
              <w:tr2bl w:val="nil"/>
            </w:tcBorders>
            <w:vAlign w:val="center"/>
          </w:tcPr>
          <w:p w14:paraId="4B017ED6" w14:textId="77777777" w:rsidR="00453015" w:rsidRDefault="002D2FF3" w:rsidP="002D2FF3">
            <w:pPr>
              <w:snapToGrid w:val="0"/>
              <w:jc w:val="center"/>
              <w:rPr>
                <w:sz w:val="18"/>
                <w:szCs w:val="18"/>
              </w:rPr>
            </w:pPr>
            <w:r>
              <w:rPr>
                <w:sz w:val="18"/>
                <w:szCs w:val="18"/>
              </w:rPr>
              <w:t>215</w:t>
            </w:r>
          </w:p>
        </w:tc>
        <w:tc>
          <w:tcPr>
            <w:tcW w:w="1116" w:type="pct"/>
            <w:tcBorders>
              <w:tl2br w:val="nil"/>
              <w:tr2bl w:val="nil"/>
            </w:tcBorders>
            <w:vAlign w:val="center"/>
          </w:tcPr>
          <w:p w14:paraId="136BC763" w14:textId="77777777" w:rsidR="00453015" w:rsidRDefault="002D2FF3" w:rsidP="002D2FF3">
            <w:pPr>
              <w:snapToGrid w:val="0"/>
              <w:jc w:val="center"/>
              <w:rPr>
                <w:sz w:val="18"/>
                <w:szCs w:val="18"/>
              </w:rPr>
            </w:pPr>
            <w:r>
              <w:rPr>
                <w:sz w:val="18"/>
                <w:szCs w:val="18"/>
              </w:rPr>
              <w:t>ASTM D 92</w:t>
            </w:r>
          </w:p>
        </w:tc>
        <w:tc>
          <w:tcPr>
            <w:tcW w:w="597" w:type="pct"/>
            <w:tcBorders>
              <w:tl2br w:val="nil"/>
              <w:tr2bl w:val="nil"/>
            </w:tcBorders>
            <w:vAlign w:val="center"/>
          </w:tcPr>
          <w:p w14:paraId="28CCED2B" w14:textId="77777777" w:rsidR="00453015" w:rsidRDefault="002D2FF3" w:rsidP="002D2FF3">
            <w:pPr>
              <w:snapToGrid w:val="0"/>
              <w:jc w:val="center"/>
              <w:rPr>
                <w:sz w:val="18"/>
                <w:szCs w:val="18"/>
              </w:rPr>
            </w:pPr>
            <w:r>
              <w:rPr>
                <w:sz w:val="18"/>
                <w:szCs w:val="18"/>
              </w:rPr>
              <w:t>B</w:t>
            </w:r>
          </w:p>
        </w:tc>
      </w:tr>
      <w:tr w:rsidR="00453015" w14:paraId="14E4DE3E" w14:textId="77777777">
        <w:trPr>
          <w:cantSplit/>
          <w:trHeight w:val="1038"/>
        </w:trPr>
        <w:tc>
          <w:tcPr>
            <w:tcW w:w="2288" w:type="pct"/>
            <w:tcBorders>
              <w:tl2br w:val="nil"/>
              <w:tr2bl w:val="nil"/>
            </w:tcBorders>
            <w:vAlign w:val="center"/>
          </w:tcPr>
          <w:p w14:paraId="73924683" w14:textId="77777777" w:rsidR="00453015" w:rsidRDefault="002D2FF3" w:rsidP="002D2FF3">
            <w:pPr>
              <w:tabs>
                <w:tab w:val="left" w:pos="360"/>
                <w:tab w:val="left" w:pos="720"/>
                <w:tab w:val="left" w:pos="1080"/>
                <w:tab w:val="left" w:pos="1440"/>
                <w:tab w:val="left" w:pos="1800"/>
                <w:tab w:val="left" w:pos="2160"/>
                <w:tab w:val="left" w:pos="2520"/>
              </w:tabs>
              <w:autoSpaceDE w:val="0"/>
              <w:autoSpaceDN w:val="0"/>
              <w:rPr>
                <w:sz w:val="18"/>
                <w:szCs w:val="18"/>
              </w:rPr>
            </w:pPr>
            <w:r>
              <w:rPr>
                <w:sz w:val="18"/>
                <w:szCs w:val="18"/>
              </w:rPr>
              <w:t>Foaming Settling, mL/mL</w:t>
            </w:r>
          </w:p>
          <w:p w14:paraId="4DA80CB8" w14:textId="77777777" w:rsidR="00453015" w:rsidRDefault="002D2FF3" w:rsidP="002D2FF3">
            <w:pPr>
              <w:tabs>
                <w:tab w:val="left" w:pos="360"/>
                <w:tab w:val="left" w:pos="720"/>
                <w:tab w:val="left" w:pos="1080"/>
                <w:tab w:val="left" w:pos="1440"/>
                <w:tab w:val="left" w:pos="1800"/>
                <w:tab w:val="left" w:pos="2160"/>
                <w:tab w:val="left" w:pos="2520"/>
              </w:tabs>
              <w:autoSpaceDE w:val="0"/>
              <w:autoSpaceDN w:val="0"/>
              <w:rPr>
                <w:sz w:val="18"/>
                <w:szCs w:val="18"/>
              </w:rPr>
            </w:pPr>
            <w:r>
              <w:rPr>
                <w:sz w:val="18"/>
                <w:szCs w:val="18"/>
              </w:rPr>
              <w:t xml:space="preserve">  Sequence I                             Max  </w:t>
            </w:r>
          </w:p>
          <w:p w14:paraId="42FCD5DF" w14:textId="77777777" w:rsidR="00453015" w:rsidRDefault="002D2FF3" w:rsidP="002D2FF3">
            <w:pPr>
              <w:tabs>
                <w:tab w:val="left" w:pos="360"/>
                <w:tab w:val="left" w:pos="720"/>
                <w:tab w:val="left" w:pos="1080"/>
                <w:tab w:val="left" w:pos="1440"/>
                <w:tab w:val="left" w:pos="1800"/>
                <w:tab w:val="left" w:pos="2160"/>
                <w:tab w:val="left" w:pos="2660"/>
              </w:tabs>
              <w:autoSpaceDE w:val="0"/>
              <w:autoSpaceDN w:val="0"/>
              <w:ind w:firstLineChars="100" w:firstLine="180"/>
              <w:rPr>
                <w:sz w:val="18"/>
                <w:szCs w:val="18"/>
              </w:rPr>
            </w:pPr>
            <w:r>
              <w:rPr>
                <w:sz w:val="18"/>
                <w:szCs w:val="18"/>
              </w:rPr>
              <w:t>Sequence II                            Max</w:t>
            </w:r>
          </w:p>
          <w:p w14:paraId="78A59C7B" w14:textId="77777777" w:rsidR="00453015" w:rsidRDefault="002D2FF3" w:rsidP="002D2FF3">
            <w:pPr>
              <w:rPr>
                <w:sz w:val="18"/>
                <w:szCs w:val="18"/>
              </w:rPr>
            </w:pPr>
            <w:r>
              <w:rPr>
                <w:sz w:val="18"/>
                <w:szCs w:val="18"/>
              </w:rPr>
              <w:t xml:space="preserve">  Sequence III                  </w:t>
            </w:r>
            <w:r>
              <w:rPr>
                <w:rFonts w:eastAsia="宋体"/>
                <w:sz w:val="18"/>
                <w:szCs w:val="18"/>
                <w:lang w:eastAsia="zh-CN"/>
              </w:rPr>
              <w:t xml:space="preserve"> </w:t>
            </w:r>
            <w:r>
              <w:rPr>
                <w:sz w:val="18"/>
                <w:szCs w:val="18"/>
                <w:lang w:eastAsia="zh-CN"/>
              </w:rPr>
              <w:t xml:space="preserve">         </w:t>
            </w:r>
            <w:r>
              <w:rPr>
                <w:sz w:val="18"/>
                <w:szCs w:val="18"/>
              </w:rPr>
              <w:t>Max</w:t>
            </w:r>
          </w:p>
        </w:tc>
        <w:tc>
          <w:tcPr>
            <w:tcW w:w="1950" w:type="dxa"/>
            <w:tcBorders>
              <w:tl2br w:val="nil"/>
              <w:tr2bl w:val="nil"/>
            </w:tcBorders>
            <w:vAlign w:val="center"/>
          </w:tcPr>
          <w:p w14:paraId="04711E09" w14:textId="77777777" w:rsidR="00453015" w:rsidRDefault="00453015" w:rsidP="002D2FF3">
            <w:pPr>
              <w:spacing w:line="220" w:lineRule="atLeast"/>
              <w:jc w:val="center"/>
              <w:rPr>
                <w:color w:val="000000"/>
                <w:sz w:val="18"/>
                <w:szCs w:val="18"/>
              </w:rPr>
            </w:pPr>
          </w:p>
          <w:p w14:paraId="029A02C9" w14:textId="77777777" w:rsidR="00453015" w:rsidRDefault="002D2FF3" w:rsidP="002D2FF3">
            <w:pPr>
              <w:spacing w:line="220" w:lineRule="atLeast"/>
              <w:jc w:val="center"/>
              <w:rPr>
                <w:color w:val="000000"/>
                <w:sz w:val="18"/>
                <w:szCs w:val="18"/>
              </w:rPr>
            </w:pPr>
            <w:r>
              <w:rPr>
                <w:color w:val="000000"/>
                <w:sz w:val="18"/>
                <w:szCs w:val="18"/>
              </w:rPr>
              <w:t>10/0</w:t>
            </w:r>
          </w:p>
          <w:p w14:paraId="69697F61" w14:textId="77777777" w:rsidR="00453015" w:rsidRDefault="002D2FF3" w:rsidP="002D2FF3">
            <w:pPr>
              <w:spacing w:line="220" w:lineRule="atLeast"/>
              <w:jc w:val="center"/>
              <w:rPr>
                <w:color w:val="000000"/>
                <w:sz w:val="18"/>
                <w:szCs w:val="18"/>
              </w:rPr>
            </w:pPr>
            <w:r>
              <w:rPr>
                <w:color w:val="000000"/>
                <w:sz w:val="18"/>
                <w:szCs w:val="18"/>
              </w:rPr>
              <w:t>20/0</w:t>
            </w:r>
          </w:p>
          <w:p w14:paraId="0F48AC72" w14:textId="77777777" w:rsidR="00453015" w:rsidRDefault="002D2FF3" w:rsidP="002D2FF3">
            <w:pPr>
              <w:spacing w:line="220" w:lineRule="atLeast"/>
              <w:jc w:val="center"/>
              <w:rPr>
                <w:color w:val="000000"/>
                <w:sz w:val="18"/>
                <w:szCs w:val="18"/>
              </w:rPr>
            </w:pPr>
            <w:r>
              <w:rPr>
                <w:color w:val="000000"/>
                <w:sz w:val="18"/>
                <w:szCs w:val="18"/>
              </w:rPr>
              <w:t>10/0</w:t>
            </w:r>
          </w:p>
        </w:tc>
        <w:tc>
          <w:tcPr>
            <w:tcW w:w="1116" w:type="pct"/>
            <w:tcBorders>
              <w:tl2br w:val="nil"/>
              <w:tr2bl w:val="nil"/>
            </w:tcBorders>
            <w:vAlign w:val="center"/>
          </w:tcPr>
          <w:p w14:paraId="720C53B9" w14:textId="77777777" w:rsidR="00453015" w:rsidRDefault="002D2FF3" w:rsidP="002D2FF3">
            <w:pPr>
              <w:tabs>
                <w:tab w:val="left" w:pos="360"/>
              </w:tabs>
              <w:autoSpaceDE w:val="0"/>
              <w:autoSpaceDN w:val="0"/>
              <w:adjustRightInd w:val="0"/>
              <w:jc w:val="center"/>
              <w:rPr>
                <w:sz w:val="18"/>
                <w:szCs w:val="18"/>
              </w:rPr>
            </w:pPr>
            <w:r>
              <w:rPr>
                <w:color w:val="000000"/>
                <w:sz w:val="18"/>
                <w:szCs w:val="18"/>
              </w:rPr>
              <w:t>ASTM D 892</w:t>
            </w:r>
          </w:p>
        </w:tc>
        <w:tc>
          <w:tcPr>
            <w:tcW w:w="597" w:type="pct"/>
            <w:tcBorders>
              <w:tl2br w:val="nil"/>
              <w:tr2bl w:val="nil"/>
            </w:tcBorders>
            <w:vAlign w:val="center"/>
          </w:tcPr>
          <w:p w14:paraId="5DF4D6E4" w14:textId="77777777" w:rsidR="00453015" w:rsidRDefault="002D2FF3" w:rsidP="002D2FF3">
            <w:pPr>
              <w:tabs>
                <w:tab w:val="left" w:pos="360"/>
              </w:tabs>
              <w:autoSpaceDE w:val="0"/>
              <w:autoSpaceDN w:val="0"/>
              <w:adjustRightInd w:val="0"/>
              <w:jc w:val="center"/>
              <w:rPr>
                <w:sz w:val="18"/>
                <w:szCs w:val="18"/>
              </w:rPr>
            </w:pPr>
            <w:r>
              <w:rPr>
                <w:sz w:val="18"/>
                <w:szCs w:val="18"/>
              </w:rPr>
              <w:t>C</w:t>
            </w:r>
          </w:p>
        </w:tc>
      </w:tr>
      <w:tr w:rsidR="00453015" w14:paraId="0253EEE3" w14:textId="77777777">
        <w:trPr>
          <w:cantSplit/>
          <w:trHeight w:val="397"/>
        </w:trPr>
        <w:tc>
          <w:tcPr>
            <w:tcW w:w="2288" w:type="pct"/>
            <w:tcBorders>
              <w:tl2br w:val="nil"/>
              <w:tr2bl w:val="nil"/>
            </w:tcBorders>
            <w:vAlign w:val="center"/>
          </w:tcPr>
          <w:p w14:paraId="2B2EBC34" w14:textId="77777777" w:rsidR="00453015" w:rsidRDefault="002D2FF3" w:rsidP="002D2FF3">
            <w:pPr>
              <w:snapToGrid w:val="0"/>
              <w:rPr>
                <w:sz w:val="18"/>
                <w:szCs w:val="18"/>
              </w:rPr>
            </w:pPr>
            <w:r>
              <w:rPr>
                <w:sz w:val="18"/>
                <w:szCs w:val="18"/>
              </w:rPr>
              <w:t>Evaporative Loss (Noack,250℃,1h),%(m/m)</w:t>
            </w:r>
            <w:r>
              <w:rPr>
                <w:sz w:val="18"/>
                <w:szCs w:val="18"/>
                <w:lang w:eastAsia="zh-CN"/>
              </w:rPr>
              <w:t xml:space="preserve">    </w:t>
            </w:r>
            <w:r>
              <w:rPr>
                <w:sz w:val="18"/>
                <w:szCs w:val="18"/>
              </w:rPr>
              <w:t>Max</w:t>
            </w:r>
          </w:p>
        </w:tc>
        <w:tc>
          <w:tcPr>
            <w:tcW w:w="1950" w:type="dxa"/>
            <w:tcBorders>
              <w:tl2br w:val="nil"/>
              <w:tr2bl w:val="nil"/>
            </w:tcBorders>
            <w:vAlign w:val="center"/>
          </w:tcPr>
          <w:p w14:paraId="3AF6DBE6" w14:textId="77777777" w:rsidR="00453015" w:rsidRDefault="002D2FF3" w:rsidP="002D2FF3">
            <w:pPr>
              <w:snapToGrid w:val="0"/>
              <w:jc w:val="center"/>
              <w:rPr>
                <w:sz w:val="18"/>
                <w:szCs w:val="18"/>
              </w:rPr>
            </w:pPr>
            <w:r>
              <w:rPr>
                <w:sz w:val="18"/>
                <w:szCs w:val="18"/>
              </w:rPr>
              <w:t>15</w:t>
            </w:r>
          </w:p>
        </w:tc>
        <w:tc>
          <w:tcPr>
            <w:tcW w:w="1116" w:type="pct"/>
            <w:tcBorders>
              <w:tl2br w:val="nil"/>
              <w:tr2bl w:val="nil"/>
            </w:tcBorders>
            <w:vAlign w:val="center"/>
          </w:tcPr>
          <w:p w14:paraId="2B5EEB8F" w14:textId="77777777" w:rsidR="00453015" w:rsidRDefault="002D2FF3" w:rsidP="002D2FF3">
            <w:pPr>
              <w:snapToGrid w:val="0"/>
              <w:jc w:val="center"/>
              <w:rPr>
                <w:sz w:val="18"/>
                <w:szCs w:val="18"/>
              </w:rPr>
            </w:pPr>
            <w:r>
              <w:rPr>
                <w:sz w:val="18"/>
                <w:szCs w:val="18"/>
              </w:rPr>
              <w:t>ASTM D 5800</w:t>
            </w:r>
          </w:p>
        </w:tc>
        <w:tc>
          <w:tcPr>
            <w:tcW w:w="597" w:type="pct"/>
            <w:tcBorders>
              <w:tl2br w:val="nil"/>
              <w:tr2bl w:val="nil"/>
            </w:tcBorders>
            <w:vAlign w:val="center"/>
          </w:tcPr>
          <w:p w14:paraId="737FA117" w14:textId="77777777" w:rsidR="00453015" w:rsidRDefault="002D2FF3" w:rsidP="002D2FF3">
            <w:pPr>
              <w:snapToGrid w:val="0"/>
              <w:jc w:val="center"/>
              <w:rPr>
                <w:sz w:val="18"/>
                <w:szCs w:val="18"/>
              </w:rPr>
            </w:pPr>
            <w:r>
              <w:rPr>
                <w:sz w:val="18"/>
                <w:szCs w:val="18"/>
              </w:rPr>
              <w:t>B</w:t>
            </w:r>
          </w:p>
        </w:tc>
      </w:tr>
      <w:tr w:rsidR="00453015" w14:paraId="0B4A1169" w14:textId="77777777">
        <w:trPr>
          <w:cantSplit/>
          <w:trHeight w:val="397"/>
        </w:trPr>
        <w:tc>
          <w:tcPr>
            <w:tcW w:w="2288" w:type="pct"/>
            <w:tcBorders>
              <w:tl2br w:val="nil"/>
              <w:tr2bl w:val="nil"/>
            </w:tcBorders>
            <w:vAlign w:val="center"/>
          </w:tcPr>
          <w:p w14:paraId="690033EF" w14:textId="77777777" w:rsidR="00453015" w:rsidRDefault="002D2FF3" w:rsidP="002D2FF3">
            <w:pPr>
              <w:snapToGrid w:val="0"/>
              <w:rPr>
                <w:sz w:val="18"/>
                <w:szCs w:val="18"/>
              </w:rPr>
            </w:pPr>
            <w:r>
              <w:rPr>
                <w:sz w:val="18"/>
                <w:szCs w:val="18"/>
              </w:rPr>
              <w:t xml:space="preserve">TBN, mgKOH/g                               </w:t>
            </w:r>
          </w:p>
        </w:tc>
        <w:tc>
          <w:tcPr>
            <w:tcW w:w="1950" w:type="dxa"/>
            <w:tcBorders>
              <w:tl2br w:val="nil"/>
              <w:tr2bl w:val="nil"/>
            </w:tcBorders>
            <w:vAlign w:val="center"/>
          </w:tcPr>
          <w:p w14:paraId="47D53DE1" w14:textId="77777777" w:rsidR="00453015" w:rsidRDefault="002D2FF3" w:rsidP="002D2FF3">
            <w:pPr>
              <w:snapToGrid w:val="0"/>
              <w:jc w:val="center"/>
              <w:rPr>
                <w:sz w:val="18"/>
                <w:szCs w:val="18"/>
              </w:rPr>
            </w:pPr>
            <w:r>
              <w:rPr>
                <w:sz w:val="18"/>
                <w:szCs w:val="18"/>
              </w:rPr>
              <w:t>Report</w:t>
            </w:r>
          </w:p>
        </w:tc>
        <w:tc>
          <w:tcPr>
            <w:tcW w:w="1116" w:type="pct"/>
            <w:tcBorders>
              <w:tl2br w:val="nil"/>
              <w:tr2bl w:val="nil"/>
            </w:tcBorders>
            <w:vAlign w:val="center"/>
          </w:tcPr>
          <w:p w14:paraId="5AB3BA5A" w14:textId="77777777" w:rsidR="00453015" w:rsidRDefault="002D2FF3" w:rsidP="002D2FF3">
            <w:pPr>
              <w:snapToGrid w:val="0"/>
              <w:jc w:val="center"/>
              <w:rPr>
                <w:sz w:val="18"/>
                <w:szCs w:val="18"/>
              </w:rPr>
            </w:pPr>
            <w:r>
              <w:rPr>
                <w:sz w:val="18"/>
                <w:szCs w:val="18"/>
              </w:rPr>
              <w:t>ASTM D 2896</w:t>
            </w:r>
          </w:p>
        </w:tc>
        <w:tc>
          <w:tcPr>
            <w:tcW w:w="597" w:type="pct"/>
            <w:tcBorders>
              <w:tl2br w:val="nil"/>
              <w:tr2bl w:val="nil"/>
            </w:tcBorders>
            <w:vAlign w:val="center"/>
          </w:tcPr>
          <w:p w14:paraId="3C00F1D3" w14:textId="77777777" w:rsidR="00453015" w:rsidRDefault="002D2FF3" w:rsidP="002D2FF3">
            <w:pPr>
              <w:snapToGrid w:val="0"/>
              <w:jc w:val="center"/>
              <w:rPr>
                <w:sz w:val="18"/>
                <w:szCs w:val="18"/>
              </w:rPr>
            </w:pPr>
            <w:r>
              <w:rPr>
                <w:sz w:val="18"/>
                <w:szCs w:val="18"/>
              </w:rPr>
              <w:t>A</w:t>
            </w:r>
          </w:p>
        </w:tc>
      </w:tr>
      <w:tr w:rsidR="00453015" w14:paraId="5E1320C7" w14:textId="77777777">
        <w:trPr>
          <w:cantSplit/>
          <w:trHeight w:val="397"/>
        </w:trPr>
        <w:tc>
          <w:tcPr>
            <w:tcW w:w="2288" w:type="pct"/>
            <w:tcBorders>
              <w:tl2br w:val="nil"/>
              <w:tr2bl w:val="nil"/>
            </w:tcBorders>
            <w:vAlign w:val="center"/>
          </w:tcPr>
          <w:p w14:paraId="338A8FE2" w14:textId="77777777" w:rsidR="00453015" w:rsidRDefault="002D2FF3" w:rsidP="002D2FF3">
            <w:pPr>
              <w:snapToGrid w:val="0"/>
              <w:rPr>
                <w:rFonts w:eastAsia="宋体"/>
                <w:sz w:val="18"/>
                <w:szCs w:val="18"/>
                <w:lang w:eastAsia="zh-CN"/>
              </w:rPr>
            </w:pPr>
            <w:r>
              <w:rPr>
                <w:rFonts w:eastAsia="宋体"/>
                <w:kern w:val="0"/>
                <w:sz w:val="18"/>
                <w:szCs w:val="18"/>
                <w:lang w:eastAsia="zh-CN"/>
              </w:rPr>
              <w:t>Sulfated Ash, %(m/m)</w:t>
            </w:r>
          </w:p>
        </w:tc>
        <w:tc>
          <w:tcPr>
            <w:tcW w:w="1950" w:type="dxa"/>
            <w:tcBorders>
              <w:tl2br w:val="nil"/>
              <w:tr2bl w:val="nil"/>
            </w:tcBorders>
            <w:vAlign w:val="center"/>
          </w:tcPr>
          <w:p w14:paraId="65BEA76B" w14:textId="77777777" w:rsidR="00453015" w:rsidRDefault="002D2FF3" w:rsidP="002D2FF3">
            <w:pPr>
              <w:snapToGrid w:val="0"/>
              <w:jc w:val="center"/>
              <w:rPr>
                <w:rFonts w:eastAsia="宋体"/>
                <w:sz w:val="18"/>
                <w:szCs w:val="18"/>
                <w:lang w:eastAsia="zh-CN"/>
              </w:rPr>
            </w:pPr>
            <w:r>
              <w:rPr>
                <w:rFonts w:eastAsia="宋体"/>
                <w:sz w:val="18"/>
                <w:szCs w:val="18"/>
                <w:lang w:eastAsia="zh-CN"/>
              </w:rPr>
              <w:t>Report</w:t>
            </w:r>
          </w:p>
        </w:tc>
        <w:tc>
          <w:tcPr>
            <w:tcW w:w="1116" w:type="pct"/>
            <w:tcBorders>
              <w:tl2br w:val="nil"/>
              <w:tr2bl w:val="nil"/>
            </w:tcBorders>
            <w:vAlign w:val="center"/>
          </w:tcPr>
          <w:p w14:paraId="5E29974D" w14:textId="77777777" w:rsidR="00453015" w:rsidRDefault="002D2FF3" w:rsidP="002D2FF3">
            <w:pPr>
              <w:snapToGrid w:val="0"/>
              <w:jc w:val="center"/>
              <w:rPr>
                <w:sz w:val="18"/>
                <w:szCs w:val="18"/>
              </w:rPr>
            </w:pPr>
            <w:r>
              <w:rPr>
                <w:sz w:val="18"/>
                <w:szCs w:val="18"/>
              </w:rPr>
              <w:t>ASTM D 874</w:t>
            </w:r>
          </w:p>
        </w:tc>
        <w:tc>
          <w:tcPr>
            <w:tcW w:w="597" w:type="pct"/>
            <w:tcBorders>
              <w:tl2br w:val="nil"/>
              <w:tr2bl w:val="nil"/>
            </w:tcBorders>
            <w:vAlign w:val="center"/>
          </w:tcPr>
          <w:p w14:paraId="7C9E403B" w14:textId="77777777" w:rsidR="00453015" w:rsidRDefault="002D2FF3" w:rsidP="002D2FF3">
            <w:pPr>
              <w:snapToGrid w:val="0"/>
              <w:jc w:val="center"/>
              <w:rPr>
                <w:sz w:val="18"/>
                <w:szCs w:val="18"/>
              </w:rPr>
            </w:pPr>
            <w:r>
              <w:rPr>
                <w:sz w:val="18"/>
                <w:szCs w:val="18"/>
              </w:rPr>
              <w:t>B</w:t>
            </w:r>
          </w:p>
        </w:tc>
      </w:tr>
      <w:tr w:rsidR="00453015" w14:paraId="758B44DC" w14:textId="77777777">
        <w:trPr>
          <w:trHeight w:val="595"/>
        </w:trPr>
        <w:tc>
          <w:tcPr>
            <w:tcW w:w="2288" w:type="pct"/>
            <w:tcBorders>
              <w:tl2br w:val="nil"/>
              <w:tr2bl w:val="nil"/>
            </w:tcBorders>
            <w:vAlign w:val="center"/>
          </w:tcPr>
          <w:p w14:paraId="1EDD4A30" w14:textId="77777777" w:rsidR="00453015" w:rsidRDefault="002D2FF3" w:rsidP="002D2FF3">
            <w:pPr>
              <w:snapToGrid w:val="0"/>
              <w:rPr>
                <w:sz w:val="18"/>
                <w:szCs w:val="18"/>
              </w:rPr>
            </w:pPr>
            <w:r>
              <w:rPr>
                <w:sz w:val="18"/>
                <w:szCs w:val="18"/>
              </w:rPr>
              <w:t>Sulfur,%(m/m)</w:t>
            </w:r>
          </w:p>
        </w:tc>
        <w:tc>
          <w:tcPr>
            <w:tcW w:w="1950" w:type="dxa"/>
            <w:tcBorders>
              <w:tl2br w:val="nil"/>
              <w:tr2bl w:val="nil"/>
            </w:tcBorders>
            <w:vAlign w:val="center"/>
          </w:tcPr>
          <w:p w14:paraId="2A73C963" w14:textId="77777777" w:rsidR="00453015" w:rsidRDefault="002D2FF3" w:rsidP="002D2FF3">
            <w:pPr>
              <w:snapToGrid w:val="0"/>
              <w:jc w:val="center"/>
              <w:rPr>
                <w:sz w:val="18"/>
                <w:szCs w:val="18"/>
              </w:rPr>
            </w:pPr>
            <w:r>
              <w:rPr>
                <w:sz w:val="18"/>
                <w:szCs w:val="18"/>
              </w:rPr>
              <w:t>Report</w:t>
            </w:r>
          </w:p>
        </w:tc>
        <w:tc>
          <w:tcPr>
            <w:tcW w:w="1116" w:type="pct"/>
            <w:tcBorders>
              <w:tl2br w:val="nil"/>
              <w:tr2bl w:val="nil"/>
            </w:tcBorders>
            <w:vAlign w:val="center"/>
          </w:tcPr>
          <w:p w14:paraId="3701AC6A" w14:textId="77777777" w:rsidR="00453015" w:rsidRDefault="002D2FF3" w:rsidP="002D2FF3">
            <w:pPr>
              <w:snapToGrid w:val="0"/>
              <w:jc w:val="center"/>
              <w:rPr>
                <w:sz w:val="18"/>
                <w:szCs w:val="18"/>
              </w:rPr>
            </w:pPr>
            <w:r>
              <w:rPr>
                <w:sz w:val="18"/>
                <w:szCs w:val="18"/>
              </w:rPr>
              <w:t>ASTM D 2622 or ASTM D 4951</w:t>
            </w:r>
          </w:p>
        </w:tc>
        <w:tc>
          <w:tcPr>
            <w:tcW w:w="597" w:type="pct"/>
            <w:tcBorders>
              <w:tl2br w:val="nil"/>
              <w:tr2bl w:val="nil"/>
            </w:tcBorders>
            <w:vAlign w:val="center"/>
          </w:tcPr>
          <w:p w14:paraId="564022FE" w14:textId="77777777" w:rsidR="00453015" w:rsidRDefault="002D2FF3" w:rsidP="002D2FF3">
            <w:pPr>
              <w:snapToGrid w:val="0"/>
              <w:jc w:val="center"/>
              <w:rPr>
                <w:sz w:val="18"/>
                <w:szCs w:val="18"/>
              </w:rPr>
            </w:pPr>
            <w:r>
              <w:rPr>
                <w:sz w:val="18"/>
                <w:szCs w:val="18"/>
              </w:rPr>
              <w:t>B</w:t>
            </w:r>
          </w:p>
        </w:tc>
      </w:tr>
      <w:tr w:rsidR="00453015" w14:paraId="604A56CE" w14:textId="77777777">
        <w:trPr>
          <w:trHeight w:val="595"/>
        </w:trPr>
        <w:tc>
          <w:tcPr>
            <w:tcW w:w="2288" w:type="pct"/>
            <w:tcBorders>
              <w:tl2br w:val="nil"/>
              <w:tr2bl w:val="nil"/>
            </w:tcBorders>
            <w:vAlign w:val="center"/>
          </w:tcPr>
          <w:p w14:paraId="7ADD9CE9" w14:textId="77777777" w:rsidR="00453015" w:rsidRDefault="002D2FF3" w:rsidP="002D2FF3">
            <w:pPr>
              <w:snapToGrid w:val="0"/>
              <w:rPr>
                <w:sz w:val="18"/>
                <w:szCs w:val="18"/>
              </w:rPr>
            </w:pPr>
            <w:r>
              <w:rPr>
                <w:sz w:val="18"/>
                <w:szCs w:val="18"/>
              </w:rPr>
              <w:t xml:space="preserve">Phosphorus,%(m/m) </w:t>
            </w:r>
          </w:p>
        </w:tc>
        <w:tc>
          <w:tcPr>
            <w:tcW w:w="1950" w:type="dxa"/>
            <w:tcBorders>
              <w:tl2br w:val="nil"/>
              <w:tr2bl w:val="nil"/>
            </w:tcBorders>
            <w:vAlign w:val="center"/>
          </w:tcPr>
          <w:p w14:paraId="22D9938D" w14:textId="77777777" w:rsidR="00453015" w:rsidRDefault="002D2FF3" w:rsidP="002D2FF3">
            <w:pPr>
              <w:snapToGrid w:val="0"/>
              <w:jc w:val="center"/>
              <w:rPr>
                <w:sz w:val="18"/>
                <w:szCs w:val="18"/>
              </w:rPr>
            </w:pPr>
            <w:r>
              <w:rPr>
                <w:sz w:val="18"/>
                <w:szCs w:val="18"/>
              </w:rPr>
              <w:t>Report</w:t>
            </w:r>
          </w:p>
        </w:tc>
        <w:tc>
          <w:tcPr>
            <w:tcW w:w="1116" w:type="pct"/>
            <w:tcBorders>
              <w:tl2br w:val="nil"/>
              <w:tr2bl w:val="nil"/>
            </w:tcBorders>
            <w:vAlign w:val="center"/>
          </w:tcPr>
          <w:p w14:paraId="0FFE5A46" w14:textId="77777777" w:rsidR="00453015" w:rsidRDefault="002D2FF3" w:rsidP="002D2FF3">
            <w:pPr>
              <w:snapToGrid w:val="0"/>
              <w:jc w:val="center"/>
              <w:rPr>
                <w:sz w:val="18"/>
                <w:szCs w:val="18"/>
              </w:rPr>
            </w:pPr>
            <w:r>
              <w:rPr>
                <w:sz w:val="18"/>
                <w:szCs w:val="18"/>
              </w:rPr>
              <w:t>ASTM D 4951 or ASTM D 5185</w:t>
            </w:r>
          </w:p>
        </w:tc>
        <w:tc>
          <w:tcPr>
            <w:tcW w:w="597" w:type="pct"/>
            <w:tcBorders>
              <w:tl2br w:val="nil"/>
              <w:tr2bl w:val="nil"/>
            </w:tcBorders>
            <w:vAlign w:val="center"/>
          </w:tcPr>
          <w:p w14:paraId="2BD9DEF0" w14:textId="77777777" w:rsidR="00453015" w:rsidRDefault="002D2FF3" w:rsidP="002D2FF3">
            <w:pPr>
              <w:snapToGrid w:val="0"/>
              <w:jc w:val="center"/>
              <w:rPr>
                <w:sz w:val="18"/>
                <w:szCs w:val="18"/>
              </w:rPr>
            </w:pPr>
            <w:r>
              <w:rPr>
                <w:sz w:val="18"/>
                <w:szCs w:val="18"/>
              </w:rPr>
              <w:t>C</w:t>
            </w:r>
          </w:p>
        </w:tc>
      </w:tr>
      <w:tr w:rsidR="00453015" w14:paraId="43B2E8B7" w14:textId="77777777">
        <w:trPr>
          <w:trHeight w:val="595"/>
        </w:trPr>
        <w:tc>
          <w:tcPr>
            <w:tcW w:w="2288" w:type="pct"/>
            <w:tcBorders>
              <w:tl2br w:val="nil"/>
              <w:tr2bl w:val="nil"/>
            </w:tcBorders>
            <w:vAlign w:val="center"/>
          </w:tcPr>
          <w:p w14:paraId="1EF110D4" w14:textId="77777777" w:rsidR="00453015" w:rsidRDefault="002D2FF3" w:rsidP="002D2FF3">
            <w:pPr>
              <w:snapToGrid w:val="0"/>
              <w:rPr>
                <w:sz w:val="18"/>
                <w:szCs w:val="18"/>
              </w:rPr>
            </w:pPr>
            <w:r>
              <w:rPr>
                <w:sz w:val="18"/>
                <w:szCs w:val="18"/>
              </w:rPr>
              <w:t xml:space="preserve">Kinematic Viscosity after 30 Pass </w:t>
            </w:r>
            <w:r>
              <w:rPr>
                <w:sz w:val="18"/>
                <w:szCs w:val="18"/>
              </w:rPr>
              <w:t>Shearing(100℃),  mm</w:t>
            </w:r>
            <w:r>
              <w:rPr>
                <w:sz w:val="18"/>
                <w:szCs w:val="18"/>
                <w:vertAlign w:val="superscript"/>
              </w:rPr>
              <w:t>2</w:t>
            </w:r>
            <w:r>
              <w:rPr>
                <w:sz w:val="18"/>
                <w:szCs w:val="18"/>
              </w:rPr>
              <w:t>/s</w:t>
            </w:r>
            <w:r>
              <w:rPr>
                <w:sz w:val="18"/>
                <w:szCs w:val="18"/>
                <w:lang w:eastAsia="zh-CN"/>
              </w:rPr>
              <w:t xml:space="preserve">                                   </w:t>
            </w:r>
            <w:r>
              <w:rPr>
                <w:sz w:val="18"/>
                <w:szCs w:val="18"/>
              </w:rPr>
              <w:t>Min</w:t>
            </w:r>
          </w:p>
        </w:tc>
        <w:tc>
          <w:tcPr>
            <w:tcW w:w="1950" w:type="dxa"/>
            <w:tcBorders>
              <w:tl2br w:val="nil"/>
              <w:tr2bl w:val="nil"/>
            </w:tcBorders>
            <w:vAlign w:val="center"/>
          </w:tcPr>
          <w:p w14:paraId="211F4F63" w14:textId="77777777" w:rsidR="00453015" w:rsidRDefault="002D2FF3" w:rsidP="002D2FF3">
            <w:pPr>
              <w:snapToGrid w:val="0"/>
              <w:jc w:val="center"/>
              <w:rPr>
                <w:sz w:val="18"/>
                <w:szCs w:val="18"/>
              </w:rPr>
            </w:pPr>
            <w:r>
              <w:rPr>
                <w:sz w:val="18"/>
                <w:szCs w:val="18"/>
              </w:rPr>
              <w:t>12.5</w:t>
            </w:r>
          </w:p>
        </w:tc>
        <w:tc>
          <w:tcPr>
            <w:tcW w:w="1116" w:type="pct"/>
            <w:tcBorders>
              <w:tl2br w:val="nil"/>
              <w:tr2bl w:val="nil"/>
            </w:tcBorders>
            <w:vAlign w:val="center"/>
          </w:tcPr>
          <w:p w14:paraId="49354F8C" w14:textId="77777777" w:rsidR="00453015" w:rsidRDefault="002D2FF3" w:rsidP="002D2FF3">
            <w:pPr>
              <w:snapToGrid w:val="0"/>
              <w:jc w:val="center"/>
              <w:rPr>
                <w:sz w:val="18"/>
                <w:szCs w:val="18"/>
              </w:rPr>
            </w:pPr>
            <w:r>
              <w:rPr>
                <w:sz w:val="18"/>
                <w:szCs w:val="18"/>
              </w:rPr>
              <w:t>ASTM D6278</w:t>
            </w:r>
          </w:p>
        </w:tc>
        <w:tc>
          <w:tcPr>
            <w:tcW w:w="597" w:type="pct"/>
            <w:tcBorders>
              <w:tl2br w:val="nil"/>
              <w:tr2bl w:val="nil"/>
            </w:tcBorders>
            <w:vAlign w:val="center"/>
          </w:tcPr>
          <w:p w14:paraId="1D398BBF" w14:textId="77777777" w:rsidR="00453015" w:rsidRDefault="002D2FF3" w:rsidP="002D2FF3">
            <w:pPr>
              <w:snapToGrid w:val="0"/>
              <w:jc w:val="center"/>
              <w:rPr>
                <w:sz w:val="18"/>
                <w:szCs w:val="18"/>
              </w:rPr>
            </w:pPr>
            <w:r>
              <w:rPr>
                <w:sz w:val="18"/>
                <w:szCs w:val="18"/>
              </w:rPr>
              <w:t>B</w:t>
            </w:r>
          </w:p>
        </w:tc>
      </w:tr>
    </w:tbl>
    <w:p w14:paraId="41969583" w14:textId="77777777" w:rsidR="00453015" w:rsidRDefault="002D2FF3" w:rsidP="002D2FF3">
      <w:pPr>
        <w:rPr>
          <w:rFonts w:eastAsia="宋体"/>
          <w:bCs/>
          <w:sz w:val="21"/>
          <w:szCs w:val="21"/>
        </w:rPr>
      </w:pPr>
      <w:r>
        <w:rPr>
          <w:rFonts w:eastAsia="宋体"/>
          <w:bCs/>
          <w:sz w:val="21"/>
          <w:szCs w:val="21"/>
        </w:rPr>
        <w:t>Notes: A means Every Batch</w:t>
      </w:r>
    </w:p>
    <w:p w14:paraId="48F2A50C" w14:textId="77777777" w:rsidR="00453015" w:rsidRDefault="002D2FF3" w:rsidP="002D2FF3">
      <w:pPr>
        <w:ind w:firstLineChars="300" w:firstLine="630"/>
        <w:rPr>
          <w:rFonts w:eastAsia="宋体"/>
          <w:bCs/>
          <w:sz w:val="21"/>
          <w:szCs w:val="21"/>
        </w:rPr>
      </w:pPr>
      <w:r>
        <w:rPr>
          <w:rFonts w:eastAsia="宋体"/>
          <w:bCs/>
          <w:sz w:val="21"/>
          <w:szCs w:val="21"/>
        </w:rPr>
        <w:t>B means Every Year</w:t>
      </w:r>
    </w:p>
    <w:p w14:paraId="1FB28AC3" w14:textId="77777777" w:rsidR="00453015" w:rsidRDefault="002D2FF3" w:rsidP="002D2FF3">
      <w:pPr>
        <w:ind w:firstLineChars="300" w:firstLine="630"/>
        <w:rPr>
          <w:rFonts w:eastAsia="宋体"/>
          <w:bCs/>
          <w:sz w:val="21"/>
          <w:szCs w:val="21"/>
          <w:lang w:eastAsia="zh-CN"/>
        </w:rPr>
      </w:pPr>
      <w:r>
        <w:rPr>
          <w:rFonts w:eastAsia="宋体"/>
          <w:bCs/>
          <w:sz w:val="21"/>
          <w:szCs w:val="21"/>
        </w:rPr>
        <w:t>C means Every Ten batches</w:t>
      </w:r>
    </w:p>
    <w:p w14:paraId="1F8226AB" w14:textId="77777777" w:rsidR="00453015" w:rsidRDefault="002D2FF3" w:rsidP="002D2FF3">
      <w:pPr>
        <w:numPr>
          <w:ilvl w:val="2"/>
          <w:numId w:val="15"/>
        </w:numPr>
        <w:autoSpaceDE w:val="0"/>
        <w:autoSpaceDN w:val="0"/>
        <w:adjustRightInd w:val="0"/>
        <w:outlineLvl w:val="1"/>
        <w:rPr>
          <w:rFonts w:eastAsia="宋体"/>
          <w:b/>
          <w:kern w:val="0"/>
          <w:lang w:eastAsia="zh-CN"/>
        </w:rPr>
      </w:pPr>
      <w:r>
        <w:rPr>
          <w:rFonts w:eastAsia="宋体"/>
          <w:b/>
          <w:kern w:val="0"/>
          <w:lang w:eastAsia="zh-CN"/>
        </w:rPr>
        <w:lastRenderedPageBreak/>
        <w:t>SINOPEC\L-HM 68 Anti-Wear Hydraulic Oil</w:t>
      </w:r>
    </w:p>
    <w:p w14:paraId="5F124111" w14:textId="77777777" w:rsidR="00453015" w:rsidRDefault="00453015" w:rsidP="002D2FF3">
      <w:pPr>
        <w:widowControl/>
        <w:ind w:firstLineChars="174" w:firstLine="419"/>
        <w:rPr>
          <w:rFonts w:eastAsia="宋体"/>
          <w:b/>
          <w:kern w:val="0"/>
          <w:lang w:eastAsia="zh-CN"/>
        </w:rPr>
      </w:pPr>
    </w:p>
    <w:p w14:paraId="5A5705F0" w14:textId="77777777" w:rsidR="00453015" w:rsidRDefault="002D2FF3" w:rsidP="002D2FF3">
      <w:pPr>
        <w:widowControl/>
        <w:ind w:firstLineChars="200" w:firstLine="480"/>
        <w:rPr>
          <w:rFonts w:eastAsia="宋体"/>
          <w:b/>
          <w:kern w:val="0"/>
          <w:lang w:eastAsia="zh-CN"/>
        </w:rPr>
      </w:pPr>
      <w:r>
        <w:rPr>
          <w:b/>
        </w:rPr>
        <w:t>Formulation</w:t>
      </w:r>
      <w:r>
        <w:rPr>
          <w:rFonts w:eastAsia="宋体" w:hint="eastAsia"/>
          <w:b/>
          <w:lang w:eastAsia="zh-CN"/>
        </w:rPr>
        <w:t xml:space="preserve"> </w:t>
      </w:r>
      <w:r>
        <w:rPr>
          <w:b/>
        </w:rPr>
        <w:t xml:space="preserve">(From </w:t>
      </w:r>
      <w:r>
        <w:rPr>
          <w:rFonts w:eastAsia="宋体" w:hint="eastAsia"/>
          <w:b/>
          <w:highlight w:val="yellow"/>
          <w:lang w:eastAsia="zh-CN"/>
        </w:rPr>
        <w:t>TOLL-BLENDER</w:t>
      </w:r>
      <w:r>
        <w:rPr>
          <w:b/>
        </w:rPr>
        <w:t>)</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15"/>
        <w:gridCol w:w="1552"/>
        <w:gridCol w:w="1818"/>
        <w:gridCol w:w="1818"/>
      </w:tblGrid>
      <w:tr w:rsidR="00453015" w14:paraId="7E6CE10E" w14:textId="77777777">
        <w:trPr>
          <w:trHeight w:val="315"/>
          <w:jc w:val="center"/>
        </w:trPr>
        <w:tc>
          <w:tcPr>
            <w:tcW w:w="2086" w:type="pct"/>
            <w:noWrap/>
            <w:tcMar>
              <w:top w:w="0" w:type="dxa"/>
              <w:left w:w="108" w:type="dxa"/>
              <w:bottom w:w="0" w:type="dxa"/>
              <w:right w:w="108" w:type="dxa"/>
            </w:tcMar>
            <w:vAlign w:val="center"/>
          </w:tcPr>
          <w:p w14:paraId="578B9D15" w14:textId="77777777" w:rsidR="00453015" w:rsidRDefault="002D2FF3" w:rsidP="002D2FF3">
            <w:pPr>
              <w:widowControl/>
              <w:jc w:val="center"/>
              <w:rPr>
                <w:rFonts w:eastAsia="宋体"/>
                <w:bCs/>
                <w:kern w:val="0"/>
                <w:lang w:eastAsia="zh-CN"/>
              </w:rPr>
            </w:pPr>
            <w:r>
              <w:rPr>
                <w:rFonts w:eastAsia="宋体"/>
                <w:bCs/>
                <w:kern w:val="0"/>
                <w:lang w:eastAsia="zh-CN"/>
              </w:rPr>
              <w:t>Product Description</w:t>
            </w:r>
          </w:p>
        </w:tc>
        <w:tc>
          <w:tcPr>
            <w:tcW w:w="871" w:type="pct"/>
            <w:noWrap/>
            <w:tcMar>
              <w:top w:w="0" w:type="dxa"/>
              <w:left w:w="108" w:type="dxa"/>
              <w:bottom w:w="0" w:type="dxa"/>
              <w:right w:w="108" w:type="dxa"/>
            </w:tcMar>
            <w:vAlign w:val="center"/>
          </w:tcPr>
          <w:p w14:paraId="221600C1" w14:textId="77777777" w:rsidR="00453015" w:rsidRDefault="002D2FF3" w:rsidP="002D2FF3">
            <w:pPr>
              <w:widowControl/>
              <w:jc w:val="center"/>
              <w:rPr>
                <w:rFonts w:eastAsia="宋体"/>
                <w:bCs/>
                <w:kern w:val="0"/>
                <w:lang w:eastAsia="zh-CN"/>
              </w:rPr>
            </w:pPr>
            <w:r>
              <w:rPr>
                <w:rFonts w:eastAsia="宋体"/>
                <w:bCs/>
                <w:kern w:val="0"/>
                <w:lang w:eastAsia="zh-CN"/>
              </w:rPr>
              <w:t>Base Oil</w:t>
            </w:r>
          </w:p>
        </w:tc>
        <w:tc>
          <w:tcPr>
            <w:tcW w:w="1021" w:type="pct"/>
            <w:noWrap/>
            <w:tcMar>
              <w:top w:w="0" w:type="dxa"/>
              <w:left w:w="108" w:type="dxa"/>
              <w:bottom w:w="0" w:type="dxa"/>
              <w:right w:w="108" w:type="dxa"/>
            </w:tcMar>
            <w:vAlign w:val="center"/>
          </w:tcPr>
          <w:p w14:paraId="4127A296" w14:textId="77777777" w:rsidR="00453015" w:rsidRDefault="002D2FF3" w:rsidP="002D2FF3">
            <w:pPr>
              <w:widowControl/>
              <w:jc w:val="center"/>
              <w:rPr>
                <w:rFonts w:eastAsia="宋体"/>
                <w:bCs/>
                <w:kern w:val="0"/>
                <w:lang w:eastAsia="zh-CN"/>
              </w:rPr>
            </w:pPr>
            <w:r>
              <w:rPr>
                <w:rFonts w:eastAsia="宋体"/>
                <w:bCs/>
                <w:kern w:val="0"/>
                <w:lang w:eastAsia="zh-CN"/>
              </w:rPr>
              <w:t>Additive</w:t>
            </w:r>
          </w:p>
        </w:tc>
        <w:tc>
          <w:tcPr>
            <w:tcW w:w="1021" w:type="pct"/>
          </w:tcPr>
          <w:p w14:paraId="2895305B" w14:textId="77777777" w:rsidR="00453015" w:rsidRDefault="002D2FF3" w:rsidP="002D2FF3">
            <w:pPr>
              <w:widowControl/>
              <w:jc w:val="center"/>
              <w:rPr>
                <w:rFonts w:eastAsia="宋体"/>
                <w:bCs/>
                <w:kern w:val="0"/>
                <w:lang w:eastAsia="zh-CN"/>
              </w:rPr>
            </w:pPr>
            <w:r>
              <w:rPr>
                <w:rFonts w:eastAsia="宋体"/>
                <w:bCs/>
                <w:kern w:val="0"/>
                <w:lang w:eastAsia="zh-CN"/>
              </w:rPr>
              <w:t>VI Improver</w:t>
            </w:r>
          </w:p>
        </w:tc>
      </w:tr>
      <w:tr w:rsidR="00453015" w14:paraId="69A0724D" w14:textId="77777777">
        <w:trPr>
          <w:trHeight w:val="300"/>
          <w:jc w:val="center"/>
        </w:trPr>
        <w:tc>
          <w:tcPr>
            <w:tcW w:w="2086" w:type="pct"/>
            <w:noWrap/>
            <w:tcMar>
              <w:top w:w="0" w:type="dxa"/>
              <w:left w:w="108" w:type="dxa"/>
              <w:bottom w:w="0" w:type="dxa"/>
              <w:right w:w="108" w:type="dxa"/>
            </w:tcMar>
            <w:vAlign w:val="center"/>
          </w:tcPr>
          <w:p w14:paraId="3202D9A9" w14:textId="77777777" w:rsidR="00453015" w:rsidRDefault="002D2FF3" w:rsidP="002D2FF3">
            <w:pPr>
              <w:widowControl/>
              <w:jc w:val="center"/>
              <w:rPr>
                <w:rFonts w:eastAsia="宋体"/>
                <w:bCs/>
                <w:kern w:val="0"/>
                <w:sz w:val="22"/>
                <w:szCs w:val="22"/>
                <w:lang w:eastAsia="zh-CN"/>
              </w:rPr>
            </w:pPr>
            <w:r>
              <w:rPr>
                <w:rFonts w:eastAsia="宋体"/>
                <w:bCs/>
                <w:kern w:val="0"/>
                <w:lang w:eastAsia="zh-CN"/>
              </w:rPr>
              <w:t>L-HM 68 Anti-Wear Hydraulic Oil</w:t>
            </w:r>
          </w:p>
        </w:tc>
        <w:tc>
          <w:tcPr>
            <w:tcW w:w="871" w:type="pct"/>
            <w:noWrap/>
            <w:tcMar>
              <w:top w:w="0" w:type="dxa"/>
              <w:left w:w="108" w:type="dxa"/>
              <w:bottom w:w="0" w:type="dxa"/>
              <w:right w:w="108" w:type="dxa"/>
            </w:tcMar>
            <w:vAlign w:val="center"/>
          </w:tcPr>
          <w:p w14:paraId="326500BC" w14:textId="77777777" w:rsidR="00453015" w:rsidRDefault="002D2FF3" w:rsidP="002D2FF3">
            <w:pPr>
              <w:widowControl/>
              <w:jc w:val="center"/>
              <w:rPr>
                <w:rFonts w:eastAsia="宋体"/>
                <w:bCs/>
                <w:kern w:val="0"/>
                <w:lang w:eastAsia="zh-CN"/>
              </w:rPr>
            </w:pPr>
            <w:r>
              <w:rPr>
                <w:rFonts w:eastAsia="宋体" w:hint="eastAsia"/>
                <w:bCs/>
                <w:kern w:val="0"/>
                <w:lang w:eastAsia="zh-CN"/>
              </w:rPr>
              <w:t xml:space="preserve"> </w:t>
            </w:r>
          </w:p>
        </w:tc>
        <w:tc>
          <w:tcPr>
            <w:tcW w:w="1021" w:type="pct"/>
            <w:noWrap/>
            <w:tcMar>
              <w:top w:w="0" w:type="dxa"/>
              <w:left w:w="108" w:type="dxa"/>
              <w:bottom w:w="0" w:type="dxa"/>
              <w:right w:w="108" w:type="dxa"/>
            </w:tcMar>
            <w:vAlign w:val="center"/>
          </w:tcPr>
          <w:p w14:paraId="67DA0C0E" w14:textId="77777777" w:rsidR="00453015" w:rsidRDefault="002D2FF3" w:rsidP="002D2FF3">
            <w:pPr>
              <w:widowControl/>
              <w:jc w:val="center"/>
              <w:rPr>
                <w:rFonts w:eastAsia="宋体"/>
                <w:bCs/>
                <w:kern w:val="0"/>
                <w:lang w:val="fr-CH" w:eastAsia="zh-CN"/>
              </w:rPr>
            </w:pPr>
            <w:r>
              <w:rPr>
                <w:rFonts w:eastAsia="宋体" w:hint="eastAsia"/>
                <w:bCs/>
                <w:kern w:val="0"/>
                <w:lang w:eastAsia="zh-CN"/>
              </w:rPr>
              <w:t xml:space="preserve"> </w:t>
            </w:r>
          </w:p>
          <w:p w14:paraId="330D542C" w14:textId="77777777" w:rsidR="00453015" w:rsidRDefault="00453015" w:rsidP="002D2FF3"/>
        </w:tc>
        <w:tc>
          <w:tcPr>
            <w:tcW w:w="1021" w:type="pct"/>
          </w:tcPr>
          <w:p w14:paraId="2162E2B8" w14:textId="77777777" w:rsidR="00453015" w:rsidRDefault="00453015" w:rsidP="002D2FF3">
            <w:pPr>
              <w:widowControl/>
              <w:jc w:val="center"/>
              <w:rPr>
                <w:rFonts w:eastAsia="宋体"/>
                <w:bCs/>
                <w:kern w:val="0"/>
                <w:lang w:val="fr-CH" w:eastAsia="zh-CN"/>
              </w:rPr>
            </w:pPr>
          </w:p>
        </w:tc>
      </w:tr>
    </w:tbl>
    <w:p w14:paraId="4B4DDC6C" w14:textId="77777777" w:rsidR="00453015" w:rsidRDefault="00453015" w:rsidP="002D2FF3">
      <w:pPr>
        <w:widowControl/>
        <w:ind w:firstLineChars="174" w:firstLine="419"/>
        <w:rPr>
          <w:rFonts w:eastAsia="宋体"/>
          <w:b/>
          <w:kern w:val="0"/>
          <w:lang w:val="fr-CH" w:eastAsia="zh-CN"/>
        </w:rPr>
      </w:pPr>
    </w:p>
    <w:p w14:paraId="050DFD05" w14:textId="77777777" w:rsidR="00453015" w:rsidRDefault="002D2FF3" w:rsidP="002D2FF3">
      <w:pPr>
        <w:widowControl/>
        <w:ind w:firstLineChars="100" w:firstLine="240"/>
        <w:rPr>
          <w:b/>
        </w:rPr>
      </w:pPr>
      <w:r>
        <w:rPr>
          <w:b/>
        </w:rPr>
        <w:t>COA of finished product</w:t>
      </w:r>
    </w:p>
    <w:tbl>
      <w:tblPr>
        <w:tblW w:w="501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51"/>
        <w:gridCol w:w="2245"/>
        <w:gridCol w:w="1704"/>
        <w:gridCol w:w="1207"/>
      </w:tblGrid>
      <w:tr w:rsidR="00453015" w14:paraId="2B893F6C" w14:textId="77777777">
        <w:trPr>
          <w:trHeight w:val="513"/>
        </w:trPr>
        <w:tc>
          <w:tcPr>
            <w:tcW w:w="2138" w:type="pct"/>
            <w:tcBorders>
              <w:tl2br w:val="nil"/>
              <w:tr2bl w:val="nil"/>
            </w:tcBorders>
            <w:vAlign w:val="center"/>
          </w:tcPr>
          <w:p w14:paraId="04B05DDF" w14:textId="77777777" w:rsidR="00453015" w:rsidRDefault="002D2FF3" w:rsidP="002D2FF3">
            <w:pPr>
              <w:adjustRightInd w:val="0"/>
              <w:snapToGrid w:val="0"/>
              <w:jc w:val="center"/>
              <w:rPr>
                <w:sz w:val="18"/>
                <w:szCs w:val="18"/>
              </w:rPr>
            </w:pPr>
            <w:r>
              <w:rPr>
                <w:b/>
                <w:sz w:val="18"/>
                <w:szCs w:val="18"/>
              </w:rPr>
              <w:br w:type="page"/>
            </w:r>
            <w:r>
              <w:rPr>
                <w:sz w:val="18"/>
                <w:szCs w:val="18"/>
              </w:rPr>
              <w:t>Items</w:t>
            </w:r>
          </w:p>
        </w:tc>
        <w:tc>
          <w:tcPr>
            <w:tcW w:w="1246" w:type="pct"/>
            <w:tcBorders>
              <w:tl2br w:val="nil"/>
              <w:tr2bl w:val="nil"/>
            </w:tcBorders>
            <w:vAlign w:val="center"/>
          </w:tcPr>
          <w:p w14:paraId="7D0DD833" w14:textId="77777777" w:rsidR="00453015" w:rsidRDefault="002D2FF3" w:rsidP="002D2FF3">
            <w:pPr>
              <w:adjustRightInd w:val="0"/>
              <w:snapToGrid w:val="0"/>
              <w:jc w:val="center"/>
              <w:rPr>
                <w:sz w:val="18"/>
                <w:szCs w:val="18"/>
              </w:rPr>
            </w:pPr>
            <w:r>
              <w:rPr>
                <w:sz w:val="18"/>
                <w:szCs w:val="18"/>
              </w:rPr>
              <w:t>Limits</w:t>
            </w:r>
          </w:p>
        </w:tc>
        <w:tc>
          <w:tcPr>
            <w:tcW w:w="946" w:type="pct"/>
            <w:tcBorders>
              <w:tl2br w:val="nil"/>
              <w:tr2bl w:val="nil"/>
            </w:tcBorders>
            <w:vAlign w:val="center"/>
          </w:tcPr>
          <w:p w14:paraId="172C1278" w14:textId="77777777" w:rsidR="00453015" w:rsidRDefault="002D2FF3" w:rsidP="002D2FF3">
            <w:pPr>
              <w:adjustRightInd w:val="0"/>
              <w:snapToGrid w:val="0"/>
              <w:jc w:val="center"/>
              <w:rPr>
                <w:sz w:val="18"/>
                <w:szCs w:val="18"/>
              </w:rPr>
            </w:pPr>
            <w:r>
              <w:rPr>
                <w:sz w:val="18"/>
                <w:szCs w:val="18"/>
              </w:rPr>
              <w:t>Test Methods</w:t>
            </w:r>
          </w:p>
        </w:tc>
        <w:tc>
          <w:tcPr>
            <w:tcW w:w="670" w:type="pct"/>
            <w:tcBorders>
              <w:tl2br w:val="nil"/>
              <w:tr2bl w:val="nil"/>
            </w:tcBorders>
            <w:vAlign w:val="center"/>
          </w:tcPr>
          <w:p w14:paraId="10CD357A" w14:textId="77777777" w:rsidR="00453015" w:rsidRDefault="002D2FF3" w:rsidP="002D2FF3">
            <w:pPr>
              <w:adjustRightInd w:val="0"/>
              <w:snapToGrid w:val="0"/>
              <w:jc w:val="center"/>
              <w:rPr>
                <w:sz w:val="18"/>
                <w:szCs w:val="18"/>
              </w:rPr>
            </w:pPr>
            <w:r>
              <w:rPr>
                <w:sz w:val="18"/>
                <w:szCs w:val="18"/>
              </w:rPr>
              <w:t>Frequency</w:t>
            </w:r>
          </w:p>
        </w:tc>
      </w:tr>
      <w:tr w:rsidR="00453015" w14:paraId="78B23396" w14:textId="77777777">
        <w:trPr>
          <w:trHeight w:val="340"/>
        </w:trPr>
        <w:tc>
          <w:tcPr>
            <w:tcW w:w="2138" w:type="pct"/>
            <w:tcBorders>
              <w:tl2br w:val="nil"/>
              <w:tr2bl w:val="nil"/>
            </w:tcBorders>
            <w:vAlign w:val="center"/>
          </w:tcPr>
          <w:p w14:paraId="4B52CB41" w14:textId="77777777" w:rsidR="00453015" w:rsidRDefault="002D2FF3" w:rsidP="002D2FF3">
            <w:pPr>
              <w:adjustRightInd w:val="0"/>
              <w:snapToGrid w:val="0"/>
              <w:rPr>
                <w:spacing w:val="-20"/>
                <w:sz w:val="18"/>
                <w:szCs w:val="18"/>
              </w:rPr>
            </w:pPr>
            <w:r>
              <w:rPr>
                <w:sz w:val="18"/>
                <w:szCs w:val="18"/>
              </w:rPr>
              <w:t>Appearance</w:t>
            </w:r>
          </w:p>
        </w:tc>
        <w:tc>
          <w:tcPr>
            <w:tcW w:w="1246" w:type="pct"/>
            <w:tcBorders>
              <w:tl2br w:val="nil"/>
              <w:tr2bl w:val="nil"/>
            </w:tcBorders>
            <w:vAlign w:val="center"/>
          </w:tcPr>
          <w:p w14:paraId="424C5F38" w14:textId="77777777" w:rsidR="00453015" w:rsidRDefault="002D2FF3" w:rsidP="002D2FF3">
            <w:pPr>
              <w:adjustRightInd w:val="0"/>
              <w:snapToGrid w:val="0"/>
              <w:jc w:val="center"/>
              <w:rPr>
                <w:spacing w:val="-20"/>
                <w:sz w:val="18"/>
                <w:szCs w:val="18"/>
              </w:rPr>
            </w:pPr>
            <w:r>
              <w:rPr>
                <w:sz w:val="18"/>
                <w:szCs w:val="18"/>
              </w:rPr>
              <w:t>Bright &amp; Clear</w:t>
            </w:r>
          </w:p>
        </w:tc>
        <w:tc>
          <w:tcPr>
            <w:tcW w:w="946" w:type="pct"/>
            <w:tcBorders>
              <w:tl2br w:val="nil"/>
              <w:tr2bl w:val="nil"/>
            </w:tcBorders>
            <w:vAlign w:val="center"/>
          </w:tcPr>
          <w:p w14:paraId="06EDC2AF" w14:textId="77777777" w:rsidR="00453015" w:rsidRDefault="002D2FF3" w:rsidP="002D2FF3">
            <w:pPr>
              <w:adjustRightInd w:val="0"/>
              <w:snapToGrid w:val="0"/>
              <w:jc w:val="center"/>
              <w:rPr>
                <w:sz w:val="18"/>
                <w:szCs w:val="18"/>
              </w:rPr>
            </w:pPr>
            <w:r>
              <w:rPr>
                <w:sz w:val="18"/>
                <w:szCs w:val="18"/>
              </w:rPr>
              <w:t>Visual Test</w:t>
            </w:r>
          </w:p>
        </w:tc>
        <w:tc>
          <w:tcPr>
            <w:tcW w:w="670" w:type="pct"/>
            <w:tcBorders>
              <w:tl2br w:val="nil"/>
              <w:tr2bl w:val="nil"/>
            </w:tcBorders>
            <w:vAlign w:val="center"/>
          </w:tcPr>
          <w:p w14:paraId="6A527728" w14:textId="77777777" w:rsidR="00453015" w:rsidRDefault="002D2FF3" w:rsidP="002D2FF3">
            <w:pPr>
              <w:adjustRightInd w:val="0"/>
              <w:snapToGrid w:val="0"/>
              <w:jc w:val="center"/>
              <w:rPr>
                <w:sz w:val="18"/>
                <w:szCs w:val="18"/>
              </w:rPr>
            </w:pPr>
            <w:r>
              <w:rPr>
                <w:sz w:val="18"/>
                <w:szCs w:val="18"/>
              </w:rPr>
              <w:t>A</w:t>
            </w:r>
          </w:p>
        </w:tc>
      </w:tr>
      <w:tr w:rsidR="00453015" w14:paraId="45C809B9" w14:textId="77777777">
        <w:trPr>
          <w:trHeight w:val="340"/>
        </w:trPr>
        <w:tc>
          <w:tcPr>
            <w:tcW w:w="2138" w:type="pct"/>
            <w:tcBorders>
              <w:tl2br w:val="nil"/>
              <w:tr2bl w:val="nil"/>
            </w:tcBorders>
            <w:vAlign w:val="center"/>
          </w:tcPr>
          <w:p w14:paraId="6771FD92" w14:textId="77777777" w:rsidR="00453015" w:rsidRDefault="002D2FF3" w:rsidP="002D2FF3">
            <w:pPr>
              <w:adjustRightInd w:val="0"/>
              <w:snapToGrid w:val="0"/>
              <w:rPr>
                <w:sz w:val="18"/>
                <w:szCs w:val="18"/>
              </w:rPr>
            </w:pPr>
            <w:r>
              <w:rPr>
                <w:sz w:val="18"/>
                <w:szCs w:val="18"/>
              </w:rPr>
              <w:t xml:space="preserve">Colour ,  grade </w:t>
            </w:r>
          </w:p>
        </w:tc>
        <w:tc>
          <w:tcPr>
            <w:tcW w:w="1246" w:type="pct"/>
            <w:tcBorders>
              <w:tl2br w:val="nil"/>
              <w:tr2bl w:val="nil"/>
            </w:tcBorders>
            <w:vAlign w:val="center"/>
          </w:tcPr>
          <w:p w14:paraId="1B19C274" w14:textId="77777777" w:rsidR="00453015" w:rsidRDefault="002D2FF3" w:rsidP="002D2FF3">
            <w:pPr>
              <w:adjustRightInd w:val="0"/>
              <w:snapToGrid w:val="0"/>
              <w:jc w:val="center"/>
              <w:rPr>
                <w:spacing w:val="-20"/>
                <w:sz w:val="18"/>
                <w:szCs w:val="18"/>
              </w:rPr>
            </w:pPr>
            <w:r>
              <w:rPr>
                <w:sz w:val="18"/>
                <w:szCs w:val="18"/>
              </w:rPr>
              <w:t>Report</w:t>
            </w:r>
          </w:p>
        </w:tc>
        <w:tc>
          <w:tcPr>
            <w:tcW w:w="946" w:type="pct"/>
            <w:tcBorders>
              <w:tl2br w:val="nil"/>
              <w:tr2bl w:val="nil"/>
            </w:tcBorders>
            <w:vAlign w:val="center"/>
          </w:tcPr>
          <w:p w14:paraId="46458BA5" w14:textId="77777777" w:rsidR="00453015" w:rsidRDefault="002D2FF3" w:rsidP="002D2FF3">
            <w:pPr>
              <w:adjustRightInd w:val="0"/>
              <w:snapToGrid w:val="0"/>
              <w:jc w:val="center"/>
              <w:rPr>
                <w:sz w:val="18"/>
                <w:szCs w:val="18"/>
              </w:rPr>
            </w:pPr>
            <w:r>
              <w:rPr>
                <w:sz w:val="18"/>
                <w:szCs w:val="18"/>
              </w:rPr>
              <w:t>ASTM D1500</w:t>
            </w:r>
          </w:p>
        </w:tc>
        <w:tc>
          <w:tcPr>
            <w:tcW w:w="670" w:type="pct"/>
            <w:tcBorders>
              <w:tl2br w:val="nil"/>
              <w:tr2bl w:val="nil"/>
            </w:tcBorders>
            <w:vAlign w:val="center"/>
          </w:tcPr>
          <w:p w14:paraId="750B18EC" w14:textId="77777777" w:rsidR="00453015" w:rsidRDefault="002D2FF3" w:rsidP="002D2FF3">
            <w:pPr>
              <w:adjustRightInd w:val="0"/>
              <w:snapToGrid w:val="0"/>
              <w:jc w:val="center"/>
              <w:rPr>
                <w:sz w:val="18"/>
                <w:szCs w:val="18"/>
              </w:rPr>
            </w:pPr>
            <w:r>
              <w:rPr>
                <w:sz w:val="18"/>
                <w:szCs w:val="18"/>
              </w:rPr>
              <w:t>B</w:t>
            </w:r>
          </w:p>
        </w:tc>
      </w:tr>
      <w:tr w:rsidR="00453015" w14:paraId="27B7EA72" w14:textId="77777777">
        <w:trPr>
          <w:trHeight w:val="340"/>
        </w:trPr>
        <w:tc>
          <w:tcPr>
            <w:tcW w:w="2138" w:type="pct"/>
            <w:tcBorders>
              <w:tl2br w:val="nil"/>
              <w:tr2bl w:val="nil"/>
            </w:tcBorders>
            <w:vAlign w:val="center"/>
          </w:tcPr>
          <w:p w14:paraId="2629DEF1" w14:textId="77777777" w:rsidR="00453015" w:rsidRDefault="002D2FF3" w:rsidP="002D2FF3">
            <w:pPr>
              <w:adjustRightInd w:val="0"/>
              <w:snapToGrid w:val="0"/>
              <w:rPr>
                <w:sz w:val="18"/>
                <w:szCs w:val="18"/>
              </w:rPr>
            </w:pPr>
            <w:r>
              <w:rPr>
                <w:sz w:val="18"/>
                <w:szCs w:val="18"/>
              </w:rPr>
              <w:t>Kinematic Viscosity(40</w:t>
            </w:r>
            <w:r>
              <w:rPr>
                <w:rFonts w:hAnsi="宋体" w:cs="宋体"/>
                <w:sz w:val="18"/>
                <w:szCs w:val="18"/>
              </w:rPr>
              <w:t>℃</w:t>
            </w:r>
            <w:r>
              <w:rPr>
                <w:sz w:val="18"/>
                <w:szCs w:val="18"/>
              </w:rPr>
              <w:t>), mm</w:t>
            </w:r>
            <w:r>
              <w:rPr>
                <w:sz w:val="18"/>
                <w:szCs w:val="18"/>
                <w:vertAlign w:val="superscript"/>
              </w:rPr>
              <w:t>2</w:t>
            </w:r>
            <w:r>
              <w:rPr>
                <w:sz w:val="18"/>
                <w:szCs w:val="18"/>
              </w:rPr>
              <w:t>/s</w:t>
            </w:r>
          </w:p>
        </w:tc>
        <w:tc>
          <w:tcPr>
            <w:tcW w:w="1246" w:type="pct"/>
            <w:tcBorders>
              <w:tl2br w:val="nil"/>
              <w:tr2bl w:val="nil"/>
            </w:tcBorders>
            <w:vAlign w:val="center"/>
          </w:tcPr>
          <w:p w14:paraId="2F5A8A22" w14:textId="77777777" w:rsidR="00453015" w:rsidRDefault="002D2FF3" w:rsidP="002D2FF3">
            <w:pPr>
              <w:adjustRightInd w:val="0"/>
              <w:snapToGrid w:val="0"/>
              <w:jc w:val="center"/>
              <w:rPr>
                <w:sz w:val="18"/>
                <w:szCs w:val="18"/>
              </w:rPr>
            </w:pPr>
            <w:r>
              <w:rPr>
                <w:sz w:val="18"/>
                <w:szCs w:val="18"/>
              </w:rPr>
              <w:t>61.2</w:t>
            </w:r>
            <w:r>
              <w:rPr>
                <w:rFonts w:cs="宋体"/>
                <w:sz w:val="18"/>
                <w:szCs w:val="18"/>
              </w:rPr>
              <w:t>～</w:t>
            </w:r>
            <w:r>
              <w:rPr>
                <w:sz w:val="18"/>
                <w:szCs w:val="18"/>
              </w:rPr>
              <w:t>74.8</w:t>
            </w:r>
          </w:p>
        </w:tc>
        <w:tc>
          <w:tcPr>
            <w:tcW w:w="946" w:type="pct"/>
            <w:tcBorders>
              <w:tl2br w:val="nil"/>
              <w:tr2bl w:val="nil"/>
            </w:tcBorders>
            <w:vAlign w:val="center"/>
          </w:tcPr>
          <w:p w14:paraId="3F72183D" w14:textId="77777777" w:rsidR="00453015" w:rsidRDefault="002D2FF3" w:rsidP="002D2FF3">
            <w:pPr>
              <w:adjustRightInd w:val="0"/>
              <w:snapToGrid w:val="0"/>
              <w:jc w:val="center"/>
              <w:rPr>
                <w:sz w:val="18"/>
                <w:szCs w:val="18"/>
              </w:rPr>
            </w:pPr>
            <w:r>
              <w:rPr>
                <w:sz w:val="18"/>
                <w:szCs w:val="18"/>
              </w:rPr>
              <w:t xml:space="preserve">ASTM </w:t>
            </w:r>
            <w:r>
              <w:rPr>
                <w:sz w:val="18"/>
                <w:szCs w:val="18"/>
              </w:rPr>
              <w:t>D445</w:t>
            </w:r>
          </w:p>
        </w:tc>
        <w:tc>
          <w:tcPr>
            <w:tcW w:w="670" w:type="pct"/>
            <w:tcBorders>
              <w:tl2br w:val="nil"/>
              <w:tr2bl w:val="nil"/>
            </w:tcBorders>
            <w:vAlign w:val="center"/>
          </w:tcPr>
          <w:p w14:paraId="1718A67E" w14:textId="77777777" w:rsidR="00453015" w:rsidRDefault="002D2FF3" w:rsidP="002D2FF3">
            <w:pPr>
              <w:adjustRightInd w:val="0"/>
              <w:snapToGrid w:val="0"/>
              <w:jc w:val="center"/>
              <w:rPr>
                <w:sz w:val="18"/>
                <w:szCs w:val="18"/>
              </w:rPr>
            </w:pPr>
            <w:r>
              <w:rPr>
                <w:sz w:val="18"/>
                <w:szCs w:val="18"/>
              </w:rPr>
              <w:t>A</w:t>
            </w:r>
          </w:p>
        </w:tc>
      </w:tr>
      <w:tr w:rsidR="00453015" w14:paraId="09556E47" w14:textId="77777777">
        <w:trPr>
          <w:trHeight w:val="340"/>
        </w:trPr>
        <w:tc>
          <w:tcPr>
            <w:tcW w:w="2138" w:type="pct"/>
            <w:tcBorders>
              <w:tl2br w:val="nil"/>
              <w:tr2bl w:val="nil"/>
            </w:tcBorders>
            <w:vAlign w:val="center"/>
          </w:tcPr>
          <w:p w14:paraId="55A9D381" w14:textId="77777777" w:rsidR="00453015" w:rsidRDefault="002D2FF3" w:rsidP="002D2FF3">
            <w:pPr>
              <w:adjustRightInd w:val="0"/>
              <w:snapToGrid w:val="0"/>
              <w:rPr>
                <w:sz w:val="18"/>
                <w:szCs w:val="18"/>
              </w:rPr>
            </w:pPr>
            <w:r>
              <w:rPr>
                <w:sz w:val="18"/>
                <w:szCs w:val="18"/>
              </w:rPr>
              <w:t>Kinematic Viscosity(100</w:t>
            </w:r>
            <w:r>
              <w:rPr>
                <w:rFonts w:hAnsi="宋体" w:cs="宋体"/>
                <w:sz w:val="18"/>
                <w:szCs w:val="18"/>
              </w:rPr>
              <w:t>℃</w:t>
            </w:r>
            <w:r>
              <w:rPr>
                <w:sz w:val="18"/>
                <w:szCs w:val="18"/>
              </w:rPr>
              <w:t>), mm</w:t>
            </w:r>
            <w:r>
              <w:rPr>
                <w:sz w:val="18"/>
                <w:szCs w:val="18"/>
                <w:vertAlign w:val="superscript"/>
              </w:rPr>
              <w:t>2</w:t>
            </w:r>
            <w:r>
              <w:rPr>
                <w:sz w:val="18"/>
                <w:szCs w:val="18"/>
              </w:rPr>
              <w:t>/s</w:t>
            </w:r>
            <w:r>
              <w:rPr>
                <w:rFonts w:eastAsia="宋体"/>
                <w:sz w:val="18"/>
                <w:szCs w:val="18"/>
                <w:lang w:eastAsia="zh-CN"/>
              </w:rPr>
              <w:t xml:space="preserve">       </w:t>
            </w:r>
            <w:r>
              <w:rPr>
                <w:sz w:val="18"/>
                <w:szCs w:val="18"/>
              </w:rPr>
              <w:t>Min</w:t>
            </w:r>
          </w:p>
        </w:tc>
        <w:tc>
          <w:tcPr>
            <w:tcW w:w="1246" w:type="pct"/>
            <w:tcBorders>
              <w:tl2br w:val="nil"/>
              <w:tr2bl w:val="nil"/>
            </w:tcBorders>
            <w:vAlign w:val="center"/>
          </w:tcPr>
          <w:p w14:paraId="6F23EFA0" w14:textId="77777777" w:rsidR="00453015" w:rsidRDefault="002D2FF3" w:rsidP="002D2FF3">
            <w:pPr>
              <w:adjustRightInd w:val="0"/>
              <w:snapToGrid w:val="0"/>
              <w:jc w:val="center"/>
              <w:rPr>
                <w:sz w:val="18"/>
                <w:szCs w:val="18"/>
              </w:rPr>
            </w:pPr>
            <w:r>
              <w:rPr>
                <w:sz w:val="18"/>
                <w:szCs w:val="18"/>
              </w:rPr>
              <w:t>7.80</w:t>
            </w:r>
          </w:p>
        </w:tc>
        <w:tc>
          <w:tcPr>
            <w:tcW w:w="946" w:type="pct"/>
            <w:tcBorders>
              <w:tl2br w:val="nil"/>
              <w:tr2bl w:val="nil"/>
            </w:tcBorders>
            <w:vAlign w:val="center"/>
          </w:tcPr>
          <w:p w14:paraId="50ACBF51" w14:textId="77777777" w:rsidR="00453015" w:rsidRDefault="002D2FF3" w:rsidP="002D2FF3">
            <w:pPr>
              <w:adjustRightInd w:val="0"/>
              <w:snapToGrid w:val="0"/>
              <w:jc w:val="center"/>
              <w:rPr>
                <w:sz w:val="18"/>
                <w:szCs w:val="18"/>
              </w:rPr>
            </w:pPr>
            <w:r>
              <w:rPr>
                <w:sz w:val="18"/>
                <w:szCs w:val="18"/>
              </w:rPr>
              <w:t>ASTM D445</w:t>
            </w:r>
          </w:p>
        </w:tc>
        <w:tc>
          <w:tcPr>
            <w:tcW w:w="670" w:type="pct"/>
            <w:tcBorders>
              <w:tl2br w:val="nil"/>
              <w:tr2bl w:val="nil"/>
            </w:tcBorders>
            <w:vAlign w:val="center"/>
          </w:tcPr>
          <w:p w14:paraId="0E345960" w14:textId="77777777" w:rsidR="00453015" w:rsidRDefault="002D2FF3" w:rsidP="002D2FF3">
            <w:pPr>
              <w:adjustRightInd w:val="0"/>
              <w:snapToGrid w:val="0"/>
              <w:jc w:val="center"/>
              <w:rPr>
                <w:sz w:val="18"/>
                <w:szCs w:val="18"/>
              </w:rPr>
            </w:pPr>
            <w:r>
              <w:rPr>
                <w:sz w:val="18"/>
                <w:szCs w:val="18"/>
              </w:rPr>
              <w:t>A</w:t>
            </w:r>
          </w:p>
        </w:tc>
      </w:tr>
      <w:tr w:rsidR="00453015" w14:paraId="1506A0D4" w14:textId="77777777">
        <w:trPr>
          <w:trHeight w:val="340"/>
        </w:trPr>
        <w:tc>
          <w:tcPr>
            <w:tcW w:w="2138" w:type="pct"/>
            <w:tcBorders>
              <w:tl2br w:val="nil"/>
              <w:tr2bl w:val="nil"/>
            </w:tcBorders>
            <w:vAlign w:val="center"/>
          </w:tcPr>
          <w:p w14:paraId="2D744853" w14:textId="77777777" w:rsidR="00453015" w:rsidRDefault="002D2FF3" w:rsidP="002D2FF3">
            <w:pPr>
              <w:adjustRightInd w:val="0"/>
              <w:snapToGrid w:val="0"/>
              <w:rPr>
                <w:sz w:val="18"/>
                <w:szCs w:val="18"/>
              </w:rPr>
            </w:pPr>
            <w:r>
              <w:rPr>
                <w:sz w:val="18"/>
                <w:szCs w:val="18"/>
              </w:rPr>
              <w:t>Viscosity Index</w:t>
            </w:r>
            <w:r>
              <w:rPr>
                <w:rFonts w:eastAsia="宋体"/>
                <w:sz w:val="18"/>
                <w:szCs w:val="18"/>
                <w:lang w:eastAsia="zh-CN"/>
              </w:rPr>
              <w:t xml:space="preserve">                       </w:t>
            </w:r>
            <w:r>
              <w:rPr>
                <w:sz w:val="18"/>
                <w:szCs w:val="18"/>
              </w:rPr>
              <w:t>Min</w:t>
            </w:r>
          </w:p>
        </w:tc>
        <w:tc>
          <w:tcPr>
            <w:tcW w:w="1246" w:type="pct"/>
            <w:tcBorders>
              <w:tl2br w:val="nil"/>
              <w:tr2bl w:val="nil"/>
            </w:tcBorders>
            <w:vAlign w:val="center"/>
          </w:tcPr>
          <w:p w14:paraId="61076A46" w14:textId="77777777" w:rsidR="00453015" w:rsidRDefault="002D2FF3" w:rsidP="002D2FF3">
            <w:pPr>
              <w:adjustRightInd w:val="0"/>
              <w:snapToGrid w:val="0"/>
              <w:jc w:val="center"/>
              <w:rPr>
                <w:sz w:val="18"/>
                <w:szCs w:val="18"/>
              </w:rPr>
            </w:pPr>
            <w:r>
              <w:rPr>
                <w:sz w:val="18"/>
                <w:szCs w:val="18"/>
              </w:rPr>
              <w:t xml:space="preserve">90 </w:t>
            </w:r>
          </w:p>
        </w:tc>
        <w:tc>
          <w:tcPr>
            <w:tcW w:w="946" w:type="pct"/>
            <w:tcBorders>
              <w:tl2br w:val="nil"/>
              <w:tr2bl w:val="nil"/>
            </w:tcBorders>
            <w:vAlign w:val="center"/>
          </w:tcPr>
          <w:p w14:paraId="7484DC43" w14:textId="77777777" w:rsidR="00453015" w:rsidRDefault="002D2FF3" w:rsidP="002D2FF3">
            <w:pPr>
              <w:adjustRightInd w:val="0"/>
              <w:snapToGrid w:val="0"/>
              <w:jc w:val="center"/>
              <w:rPr>
                <w:sz w:val="18"/>
                <w:szCs w:val="18"/>
              </w:rPr>
            </w:pPr>
            <w:r>
              <w:rPr>
                <w:sz w:val="18"/>
                <w:szCs w:val="18"/>
              </w:rPr>
              <w:t>ASTM D2270</w:t>
            </w:r>
          </w:p>
        </w:tc>
        <w:tc>
          <w:tcPr>
            <w:tcW w:w="670" w:type="pct"/>
            <w:tcBorders>
              <w:tl2br w:val="nil"/>
              <w:tr2bl w:val="nil"/>
            </w:tcBorders>
            <w:vAlign w:val="center"/>
          </w:tcPr>
          <w:p w14:paraId="2802F891" w14:textId="77777777" w:rsidR="00453015" w:rsidRDefault="002D2FF3" w:rsidP="002D2FF3">
            <w:pPr>
              <w:adjustRightInd w:val="0"/>
              <w:snapToGrid w:val="0"/>
              <w:jc w:val="center"/>
              <w:rPr>
                <w:sz w:val="18"/>
                <w:szCs w:val="18"/>
              </w:rPr>
            </w:pPr>
            <w:r>
              <w:rPr>
                <w:sz w:val="18"/>
                <w:szCs w:val="18"/>
              </w:rPr>
              <w:t>A</w:t>
            </w:r>
          </w:p>
        </w:tc>
      </w:tr>
      <w:tr w:rsidR="00453015" w14:paraId="62A1D5CD" w14:textId="77777777">
        <w:trPr>
          <w:trHeight w:val="340"/>
        </w:trPr>
        <w:tc>
          <w:tcPr>
            <w:tcW w:w="2138" w:type="pct"/>
            <w:tcBorders>
              <w:tl2br w:val="nil"/>
              <w:tr2bl w:val="nil"/>
            </w:tcBorders>
            <w:vAlign w:val="center"/>
          </w:tcPr>
          <w:p w14:paraId="3A54A9CD" w14:textId="77777777" w:rsidR="00453015" w:rsidRDefault="002D2FF3" w:rsidP="002D2FF3">
            <w:pPr>
              <w:adjustRightInd w:val="0"/>
              <w:snapToGrid w:val="0"/>
              <w:rPr>
                <w:sz w:val="18"/>
                <w:szCs w:val="18"/>
              </w:rPr>
            </w:pPr>
            <w:r>
              <w:rPr>
                <w:sz w:val="18"/>
                <w:szCs w:val="18"/>
              </w:rPr>
              <w:t xml:space="preserve">Pour Point, </w:t>
            </w:r>
            <w:r>
              <w:rPr>
                <w:rFonts w:cs="宋体"/>
                <w:sz w:val="18"/>
                <w:szCs w:val="18"/>
              </w:rPr>
              <w:t>℃</w:t>
            </w:r>
            <w:r>
              <w:rPr>
                <w:rFonts w:eastAsia="宋体" w:cs="宋体"/>
                <w:sz w:val="18"/>
                <w:szCs w:val="18"/>
                <w:lang w:eastAsia="zh-CN"/>
              </w:rPr>
              <w:t xml:space="preserve">                        </w:t>
            </w:r>
            <w:r>
              <w:rPr>
                <w:sz w:val="18"/>
                <w:szCs w:val="18"/>
              </w:rPr>
              <w:t>Max</w:t>
            </w:r>
          </w:p>
        </w:tc>
        <w:tc>
          <w:tcPr>
            <w:tcW w:w="1246" w:type="pct"/>
            <w:tcBorders>
              <w:tl2br w:val="nil"/>
              <w:tr2bl w:val="nil"/>
            </w:tcBorders>
            <w:vAlign w:val="center"/>
          </w:tcPr>
          <w:p w14:paraId="5D02ED92" w14:textId="77777777" w:rsidR="00453015" w:rsidRDefault="002D2FF3" w:rsidP="002D2FF3">
            <w:pPr>
              <w:adjustRightInd w:val="0"/>
              <w:snapToGrid w:val="0"/>
              <w:jc w:val="center"/>
              <w:rPr>
                <w:sz w:val="18"/>
                <w:szCs w:val="18"/>
              </w:rPr>
            </w:pPr>
            <w:r>
              <w:rPr>
                <w:sz w:val="18"/>
                <w:szCs w:val="18"/>
              </w:rPr>
              <w:t>-12</w:t>
            </w:r>
          </w:p>
        </w:tc>
        <w:tc>
          <w:tcPr>
            <w:tcW w:w="946" w:type="pct"/>
            <w:tcBorders>
              <w:tl2br w:val="nil"/>
              <w:tr2bl w:val="nil"/>
            </w:tcBorders>
            <w:vAlign w:val="center"/>
          </w:tcPr>
          <w:p w14:paraId="5460DA8C" w14:textId="77777777" w:rsidR="00453015" w:rsidRDefault="002D2FF3" w:rsidP="002D2FF3">
            <w:pPr>
              <w:adjustRightInd w:val="0"/>
              <w:snapToGrid w:val="0"/>
              <w:jc w:val="center"/>
              <w:rPr>
                <w:sz w:val="18"/>
                <w:szCs w:val="18"/>
              </w:rPr>
            </w:pPr>
            <w:r>
              <w:rPr>
                <w:sz w:val="18"/>
                <w:szCs w:val="18"/>
              </w:rPr>
              <w:t>ASTM D97</w:t>
            </w:r>
          </w:p>
        </w:tc>
        <w:tc>
          <w:tcPr>
            <w:tcW w:w="670" w:type="pct"/>
            <w:tcBorders>
              <w:tl2br w:val="nil"/>
              <w:tr2bl w:val="nil"/>
            </w:tcBorders>
            <w:vAlign w:val="center"/>
          </w:tcPr>
          <w:p w14:paraId="22AD04E7" w14:textId="77777777" w:rsidR="00453015" w:rsidRDefault="002D2FF3" w:rsidP="002D2FF3">
            <w:pPr>
              <w:adjustRightInd w:val="0"/>
              <w:snapToGrid w:val="0"/>
              <w:jc w:val="center"/>
              <w:rPr>
                <w:sz w:val="18"/>
                <w:szCs w:val="18"/>
              </w:rPr>
            </w:pPr>
            <w:r>
              <w:rPr>
                <w:sz w:val="18"/>
                <w:szCs w:val="18"/>
              </w:rPr>
              <w:t>C</w:t>
            </w:r>
          </w:p>
        </w:tc>
      </w:tr>
      <w:tr w:rsidR="00453015" w14:paraId="39371C05" w14:textId="77777777">
        <w:trPr>
          <w:trHeight w:val="340"/>
        </w:trPr>
        <w:tc>
          <w:tcPr>
            <w:tcW w:w="2138" w:type="pct"/>
            <w:tcBorders>
              <w:tl2br w:val="nil"/>
              <w:tr2bl w:val="nil"/>
            </w:tcBorders>
            <w:vAlign w:val="center"/>
          </w:tcPr>
          <w:p w14:paraId="7594090A" w14:textId="77777777" w:rsidR="00453015" w:rsidRDefault="002D2FF3" w:rsidP="002D2FF3">
            <w:pPr>
              <w:adjustRightInd w:val="0"/>
              <w:snapToGrid w:val="0"/>
              <w:rPr>
                <w:sz w:val="18"/>
                <w:szCs w:val="18"/>
              </w:rPr>
            </w:pPr>
            <w:r>
              <w:rPr>
                <w:sz w:val="18"/>
                <w:szCs w:val="18"/>
              </w:rPr>
              <w:t>Flash Point</w:t>
            </w:r>
            <w:r>
              <w:rPr>
                <w:rFonts w:cs="宋体"/>
                <w:sz w:val="18"/>
                <w:szCs w:val="18"/>
              </w:rPr>
              <w:t>(</w:t>
            </w:r>
            <w:r>
              <w:rPr>
                <w:sz w:val="18"/>
                <w:szCs w:val="18"/>
              </w:rPr>
              <w:t>COC</w:t>
            </w:r>
            <w:r>
              <w:rPr>
                <w:rFonts w:cs="宋体"/>
                <w:sz w:val="18"/>
                <w:szCs w:val="18"/>
              </w:rPr>
              <w:t>)</w:t>
            </w:r>
            <w:r>
              <w:rPr>
                <w:sz w:val="18"/>
                <w:szCs w:val="18"/>
              </w:rPr>
              <w:t xml:space="preserve">, </w:t>
            </w:r>
            <w:r>
              <w:rPr>
                <w:rFonts w:cs="宋体"/>
                <w:sz w:val="18"/>
                <w:szCs w:val="18"/>
              </w:rPr>
              <w:t>℃</w:t>
            </w:r>
            <w:r>
              <w:rPr>
                <w:sz w:val="18"/>
                <w:szCs w:val="18"/>
              </w:rPr>
              <w:t xml:space="preserve"> </w:t>
            </w:r>
            <w:r>
              <w:rPr>
                <w:rFonts w:eastAsia="宋体"/>
                <w:sz w:val="18"/>
                <w:szCs w:val="18"/>
                <w:lang w:eastAsia="zh-CN"/>
              </w:rPr>
              <w:t xml:space="preserve">                 </w:t>
            </w:r>
            <w:r>
              <w:rPr>
                <w:sz w:val="18"/>
                <w:szCs w:val="18"/>
              </w:rPr>
              <w:t>Min</w:t>
            </w:r>
          </w:p>
        </w:tc>
        <w:tc>
          <w:tcPr>
            <w:tcW w:w="1246" w:type="pct"/>
            <w:tcBorders>
              <w:tl2br w:val="nil"/>
              <w:tr2bl w:val="nil"/>
            </w:tcBorders>
            <w:vAlign w:val="center"/>
          </w:tcPr>
          <w:p w14:paraId="4B2BB03B" w14:textId="77777777" w:rsidR="00453015" w:rsidRDefault="002D2FF3" w:rsidP="002D2FF3">
            <w:pPr>
              <w:adjustRightInd w:val="0"/>
              <w:snapToGrid w:val="0"/>
              <w:jc w:val="center"/>
              <w:rPr>
                <w:sz w:val="18"/>
                <w:szCs w:val="18"/>
              </w:rPr>
            </w:pPr>
            <w:r>
              <w:rPr>
                <w:sz w:val="18"/>
                <w:szCs w:val="18"/>
              </w:rPr>
              <w:t>195</w:t>
            </w:r>
          </w:p>
        </w:tc>
        <w:tc>
          <w:tcPr>
            <w:tcW w:w="946" w:type="pct"/>
            <w:tcBorders>
              <w:tl2br w:val="nil"/>
              <w:tr2bl w:val="nil"/>
            </w:tcBorders>
            <w:vAlign w:val="center"/>
          </w:tcPr>
          <w:p w14:paraId="66149AFA" w14:textId="77777777" w:rsidR="00453015" w:rsidRDefault="002D2FF3" w:rsidP="002D2FF3">
            <w:pPr>
              <w:adjustRightInd w:val="0"/>
              <w:snapToGrid w:val="0"/>
              <w:jc w:val="center"/>
              <w:rPr>
                <w:sz w:val="18"/>
                <w:szCs w:val="18"/>
              </w:rPr>
            </w:pPr>
            <w:r>
              <w:rPr>
                <w:sz w:val="18"/>
                <w:szCs w:val="18"/>
              </w:rPr>
              <w:t>ASTM D92</w:t>
            </w:r>
          </w:p>
        </w:tc>
        <w:tc>
          <w:tcPr>
            <w:tcW w:w="670" w:type="pct"/>
            <w:tcBorders>
              <w:tl2br w:val="nil"/>
              <w:tr2bl w:val="nil"/>
            </w:tcBorders>
            <w:vAlign w:val="center"/>
          </w:tcPr>
          <w:p w14:paraId="3F8A56F7" w14:textId="77777777" w:rsidR="00453015" w:rsidRDefault="002D2FF3" w:rsidP="002D2FF3">
            <w:pPr>
              <w:adjustRightInd w:val="0"/>
              <w:snapToGrid w:val="0"/>
              <w:jc w:val="center"/>
              <w:rPr>
                <w:sz w:val="18"/>
                <w:szCs w:val="18"/>
              </w:rPr>
            </w:pPr>
            <w:r>
              <w:rPr>
                <w:sz w:val="18"/>
                <w:szCs w:val="18"/>
              </w:rPr>
              <w:t>B</w:t>
            </w:r>
          </w:p>
        </w:tc>
      </w:tr>
      <w:tr w:rsidR="00453015" w14:paraId="4F470459" w14:textId="77777777">
        <w:trPr>
          <w:trHeight w:val="340"/>
        </w:trPr>
        <w:tc>
          <w:tcPr>
            <w:tcW w:w="2138" w:type="pct"/>
            <w:tcBorders>
              <w:tl2br w:val="nil"/>
              <w:tr2bl w:val="nil"/>
            </w:tcBorders>
            <w:vAlign w:val="center"/>
          </w:tcPr>
          <w:p w14:paraId="123AC0F0" w14:textId="77777777" w:rsidR="00453015" w:rsidRDefault="002D2FF3" w:rsidP="002D2FF3">
            <w:pPr>
              <w:adjustRightInd w:val="0"/>
              <w:snapToGrid w:val="0"/>
              <w:rPr>
                <w:sz w:val="18"/>
                <w:szCs w:val="18"/>
              </w:rPr>
            </w:pPr>
            <w:r>
              <w:rPr>
                <w:sz w:val="18"/>
                <w:szCs w:val="18"/>
              </w:rPr>
              <w:t xml:space="preserve">Acid </w:t>
            </w:r>
            <w:r>
              <w:rPr>
                <w:sz w:val="18"/>
                <w:szCs w:val="18"/>
              </w:rPr>
              <w:t>Number, mgKOH/g</w:t>
            </w:r>
          </w:p>
        </w:tc>
        <w:tc>
          <w:tcPr>
            <w:tcW w:w="1246" w:type="pct"/>
            <w:tcBorders>
              <w:tl2br w:val="nil"/>
              <w:tr2bl w:val="nil"/>
            </w:tcBorders>
            <w:vAlign w:val="center"/>
          </w:tcPr>
          <w:p w14:paraId="730877D9" w14:textId="77777777" w:rsidR="00453015" w:rsidRDefault="002D2FF3" w:rsidP="002D2FF3">
            <w:pPr>
              <w:adjustRightInd w:val="0"/>
              <w:snapToGrid w:val="0"/>
              <w:jc w:val="center"/>
              <w:rPr>
                <w:sz w:val="18"/>
                <w:szCs w:val="18"/>
              </w:rPr>
            </w:pPr>
            <w:r>
              <w:rPr>
                <w:sz w:val="18"/>
                <w:szCs w:val="18"/>
              </w:rPr>
              <w:t>Report</w:t>
            </w:r>
          </w:p>
        </w:tc>
        <w:tc>
          <w:tcPr>
            <w:tcW w:w="946" w:type="pct"/>
            <w:tcBorders>
              <w:tl2br w:val="nil"/>
              <w:tr2bl w:val="nil"/>
            </w:tcBorders>
            <w:vAlign w:val="center"/>
          </w:tcPr>
          <w:p w14:paraId="26EAB6AC" w14:textId="77777777" w:rsidR="00453015" w:rsidRDefault="002D2FF3" w:rsidP="002D2FF3">
            <w:pPr>
              <w:adjustRightInd w:val="0"/>
              <w:snapToGrid w:val="0"/>
              <w:jc w:val="center"/>
              <w:rPr>
                <w:sz w:val="18"/>
                <w:szCs w:val="18"/>
              </w:rPr>
            </w:pPr>
            <w:r>
              <w:rPr>
                <w:sz w:val="18"/>
                <w:szCs w:val="18"/>
              </w:rPr>
              <w:t>ASTM D664</w:t>
            </w:r>
          </w:p>
        </w:tc>
        <w:tc>
          <w:tcPr>
            <w:tcW w:w="670" w:type="pct"/>
            <w:tcBorders>
              <w:tl2br w:val="nil"/>
              <w:tr2bl w:val="nil"/>
            </w:tcBorders>
            <w:vAlign w:val="center"/>
          </w:tcPr>
          <w:p w14:paraId="156E9B43" w14:textId="77777777" w:rsidR="00453015" w:rsidRDefault="002D2FF3" w:rsidP="002D2FF3">
            <w:pPr>
              <w:adjustRightInd w:val="0"/>
              <w:snapToGrid w:val="0"/>
              <w:jc w:val="center"/>
              <w:rPr>
                <w:sz w:val="18"/>
                <w:szCs w:val="18"/>
              </w:rPr>
            </w:pPr>
            <w:r>
              <w:rPr>
                <w:sz w:val="18"/>
                <w:szCs w:val="18"/>
              </w:rPr>
              <w:t>B</w:t>
            </w:r>
          </w:p>
        </w:tc>
      </w:tr>
      <w:tr w:rsidR="00453015" w14:paraId="4176D188" w14:textId="77777777">
        <w:trPr>
          <w:trHeight w:val="340"/>
        </w:trPr>
        <w:tc>
          <w:tcPr>
            <w:tcW w:w="2138" w:type="pct"/>
            <w:tcBorders>
              <w:tl2br w:val="nil"/>
              <w:tr2bl w:val="nil"/>
            </w:tcBorders>
            <w:vAlign w:val="center"/>
          </w:tcPr>
          <w:p w14:paraId="727EAE35" w14:textId="77777777" w:rsidR="00453015" w:rsidRDefault="002D2FF3" w:rsidP="002D2FF3">
            <w:pPr>
              <w:adjustRightInd w:val="0"/>
              <w:snapToGrid w:val="0"/>
              <w:rPr>
                <w:sz w:val="18"/>
                <w:szCs w:val="18"/>
                <w:lang w:val="pt-BR"/>
              </w:rPr>
            </w:pPr>
            <w:r>
              <w:rPr>
                <w:sz w:val="18"/>
                <w:szCs w:val="18"/>
                <w:lang w:val="pt-BR"/>
              </w:rPr>
              <w:t>Copper corrosion(100</w:t>
            </w:r>
            <w:r>
              <w:rPr>
                <w:rFonts w:hAnsi="宋体" w:cs="宋体"/>
                <w:sz w:val="18"/>
                <w:szCs w:val="18"/>
                <w:lang w:val="pt-BR"/>
              </w:rPr>
              <w:t>℃</w:t>
            </w:r>
            <w:r>
              <w:rPr>
                <w:sz w:val="18"/>
                <w:szCs w:val="18"/>
                <w:lang w:val="pt-BR"/>
              </w:rPr>
              <w:t>, 3h)</w:t>
            </w:r>
            <w:r>
              <w:rPr>
                <w:rFonts w:cs="宋体"/>
                <w:sz w:val="18"/>
                <w:szCs w:val="18"/>
                <w:lang w:val="pt-BR"/>
              </w:rPr>
              <w:t>，</w:t>
            </w:r>
            <w:r>
              <w:rPr>
                <w:sz w:val="18"/>
                <w:szCs w:val="18"/>
                <w:lang w:val="pt-BR"/>
              </w:rPr>
              <w:t>grade</w:t>
            </w:r>
            <w:r>
              <w:rPr>
                <w:rFonts w:eastAsia="宋体"/>
                <w:sz w:val="18"/>
                <w:szCs w:val="18"/>
                <w:lang w:val="pt-BR" w:eastAsia="zh-CN"/>
              </w:rPr>
              <w:t xml:space="preserve">   </w:t>
            </w:r>
            <w:r>
              <w:rPr>
                <w:rFonts w:eastAsia="宋体"/>
                <w:sz w:val="18"/>
                <w:szCs w:val="18"/>
                <w:lang w:eastAsia="zh-CN"/>
              </w:rPr>
              <w:t xml:space="preserve">   </w:t>
            </w:r>
            <w:r>
              <w:rPr>
                <w:sz w:val="18"/>
                <w:szCs w:val="18"/>
                <w:lang w:val="pt-BR"/>
              </w:rPr>
              <w:t>Max</w:t>
            </w:r>
          </w:p>
        </w:tc>
        <w:tc>
          <w:tcPr>
            <w:tcW w:w="1246" w:type="pct"/>
            <w:tcBorders>
              <w:tl2br w:val="nil"/>
              <w:tr2bl w:val="nil"/>
            </w:tcBorders>
            <w:vAlign w:val="center"/>
          </w:tcPr>
          <w:p w14:paraId="00EE2C55" w14:textId="77777777" w:rsidR="00453015" w:rsidRDefault="002D2FF3" w:rsidP="002D2FF3">
            <w:pPr>
              <w:adjustRightInd w:val="0"/>
              <w:snapToGrid w:val="0"/>
              <w:jc w:val="center"/>
              <w:rPr>
                <w:sz w:val="18"/>
                <w:szCs w:val="18"/>
              </w:rPr>
            </w:pPr>
            <w:r>
              <w:rPr>
                <w:sz w:val="18"/>
                <w:szCs w:val="18"/>
              </w:rPr>
              <w:t>2</w:t>
            </w:r>
          </w:p>
        </w:tc>
        <w:tc>
          <w:tcPr>
            <w:tcW w:w="946" w:type="pct"/>
            <w:tcBorders>
              <w:tl2br w:val="nil"/>
              <w:tr2bl w:val="nil"/>
            </w:tcBorders>
            <w:vAlign w:val="center"/>
          </w:tcPr>
          <w:p w14:paraId="4C275CC5" w14:textId="77777777" w:rsidR="00453015" w:rsidRDefault="002D2FF3" w:rsidP="002D2FF3">
            <w:pPr>
              <w:adjustRightInd w:val="0"/>
              <w:snapToGrid w:val="0"/>
              <w:jc w:val="center"/>
              <w:rPr>
                <w:sz w:val="18"/>
                <w:szCs w:val="18"/>
              </w:rPr>
            </w:pPr>
            <w:r>
              <w:rPr>
                <w:sz w:val="18"/>
                <w:szCs w:val="18"/>
              </w:rPr>
              <w:t>ASTM D130</w:t>
            </w:r>
          </w:p>
        </w:tc>
        <w:tc>
          <w:tcPr>
            <w:tcW w:w="670" w:type="pct"/>
            <w:tcBorders>
              <w:tl2br w:val="nil"/>
              <w:tr2bl w:val="nil"/>
            </w:tcBorders>
            <w:vAlign w:val="center"/>
          </w:tcPr>
          <w:p w14:paraId="1D1ECBA2" w14:textId="77777777" w:rsidR="00453015" w:rsidRDefault="002D2FF3" w:rsidP="002D2FF3">
            <w:pPr>
              <w:adjustRightInd w:val="0"/>
              <w:snapToGrid w:val="0"/>
              <w:jc w:val="center"/>
              <w:rPr>
                <w:sz w:val="18"/>
                <w:szCs w:val="18"/>
              </w:rPr>
            </w:pPr>
            <w:r>
              <w:rPr>
                <w:sz w:val="18"/>
                <w:szCs w:val="18"/>
              </w:rPr>
              <w:t>D</w:t>
            </w:r>
          </w:p>
        </w:tc>
      </w:tr>
      <w:tr w:rsidR="00453015" w14:paraId="24D59EE5" w14:textId="77777777">
        <w:trPr>
          <w:trHeight w:val="1071"/>
        </w:trPr>
        <w:tc>
          <w:tcPr>
            <w:tcW w:w="2138" w:type="pct"/>
            <w:tcBorders>
              <w:tl2br w:val="nil"/>
              <w:tr2bl w:val="nil"/>
            </w:tcBorders>
            <w:vAlign w:val="center"/>
          </w:tcPr>
          <w:p w14:paraId="0651136B" w14:textId="77777777" w:rsidR="00453015" w:rsidRDefault="002D2FF3" w:rsidP="002D2FF3">
            <w:pPr>
              <w:adjustRightInd w:val="0"/>
              <w:snapToGrid w:val="0"/>
              <w:rPr>
                <w:sz w:val="18"/>
                <w:szCs w:val="18"/>
              </w:rPr>
            </w:pPr>
            <w:r>
              <w:rPr>
                <w:sz w:val="18"/>
                <w:szCs w:val="18"/>
              </w:rPr>
              <w:t>Foaming Settling, mL/mL</w:t>
            </w:r>
          </w:p>
          <w:p w14:paraId="6F62AE82" w14:textId="77777777" w:rsidR="00453015" w:rsidRDefault="002D2FF3" w:rsidP="002D2FF3">
            <w:pPr>
              <w:adjustRightInd w:val="0"/>
              <w:snapToGrid w:val="0"/>
              <w:rPr>
                <w:sz w:val="18"/>
                <w:szCs w:val="18"/>
              </w:rPr>
            </w:pPr>
            <w:r>
              <w:rPr>
                <w:sz w:val="18"/>
                <w:szCs w:val="18"/>
              </w:rPr>
              <w:t xml:space="preserve">  </w:t>
            </w:r>
            <w:r>
              <w:rPr>
                <w:rFonts w:eastAsia="宋体"/>
                <w:sz w:val="18"/>
                <w:szCs w:val="18"/>
                <w:lang w:eastAsia="zh-CN"/>
              </w:rPr>
              <w:t xml:space="preserve"> </w:t>
            </w:r>
            <w:r>
              <w:rPr>
                <w:sz w:val="18"/>
                <w:szCs w:val="18"/>
              </w:rPr>
              <w:t>Sequence Ⅰ</w:t>
            </w:r>
            <w:r>
              <w:rPr>
                <w:rFonts w:eastAsia="宋体"/>
                <w:sz w:val="18"/>
                <w:szCs w:val="18"/>
                <w:lang w:eastAsia="zh-CN"/>
              </w:rPr>
              <w:t xml:space="preserve">                      </w:t>
            </w:r>
            <w:r>
              <w:rPr>
                <w:sz w:val="18"/>
                <w:szCs w:val="18"/>
              </w:rPr>
              <w:t>Max</w:t>
            </w:r>
          </w:p>
          <w:p w14:paraId="37CDABBC" w14:textId="77777777" w:rsidR="00453015" w:rsidRDefault="002D2FF3" w:rsidP="002D2FF3">
            <w:pPr>
              <w:adjustRightInd w:val="0"/>
              <w:snapToGrid w:val="0"/>
              <w:rPr>
                <w:rFonts w:ascii="宋体" w:hAnsi="宋体" w:cs="宋体"/>
                <w:sz w:val="18"/>
                <w:szCs w:val="18"/>
                <w:lang w:val="fr-FR"/>
              </w:rPr>
            </w:pPr>
            <w:r>
              <w:rPr>
                <w:sz w:val="18"/>
                <w:szCs w:val="18"/>
              </w:rPr>
              <w:t xml:space="preserve">  </w:t>
            </w:r>
            <w:r>
              <w:rPr>
                <w:rFonts w:eastAsia="宋体"/>
                <w:sz w:val="18"/>
                <w:szCs w:val="18"/>
                <w:lang w:eastAsia="zh-CN"/>
              </w:rPr>
              <w:t xml:space="preserve"> </w:t>
            </w:r>
            <w:r>
              <w:rPr>
                <w:sz w:val="18"/>
                <w:szCs w:val="18"/>
              </w:rPr>
              <w:t>Sequence Ⅱ</w:t>
            </w:r>
            <w:r>
              <w:rPr>
                <w:rFonts w:eastAsia="宋体"/>
                <w:sz w:val="18"/>
                <w:szCs w:val="18"/>
                <w:lang w:eastAsia="zh-CN"/>
              </w:rPr>
              <w:t xml:space="preserve">                      </w:t>
            </w:r>
            <w:r>
              <w:rPr>
                <w:sz w:val="18"/>
                <w:szCs w:val="18"/>
                <w:lang w:val="fr-FR"/>
              </w:rPr>
              <w:t>Max</w:t>
            </w:r>
          </w:p>
          <w:p w14:paraId="68422489" w14:textId="77777777" w:rsidR="00453015" w:rsidRDefault="002D2FF3" w:rsidP="002D2FF3">
            <w:pPr>
              <w:adjustRightInd w:val="0"/>
              <w:snapToGrid w:val="0"/>
              <w:rPr>
                <w:sz w:val="18"/>
                <w:szCs w:val="18"/>
                <w:lang w:val="fr-FR"/>
              </w:rPr>
            </w:pPr>
            <w:r>
              <w:rPr>
                <w:sz w:val="18"/>
                <w:szCs w:val="18"/>
                <w:lang w:val="fr-FR"/>
              </w:rPr>
              <w:t xml:space="preserve">  </w:t>
            </w:r>
            <w:r>
              <w:rPr>
                <w:rFonts w:eastAsia="宋体"/>
                <w:sz w:val="18"/>
                <w:szCs w:val="18"/>
                <w:lang w:eastAsia="zh-CN"/>
              </w:rPr>
              <w:t xml:space="preserve"> </w:t>
            </w:r>
            <w:r>
              <w:rPr>
                <w:sz w:val="18"/>
                <w:szCs w:val="18"/>
              </w:rPr>
              <w:t>Sequence Ⅲ</w:t>
            </w:r>
            <w:r>
              <w:rPr>
                <w:rFonts w:eastAsia="宋体"/>
                <w:sz w:val="18"/>
                <w:szCs w:val="18"/>
                <w:lang w:eastAsia="zh-CN"/>
              </w:rPr>
              <w:t xml:space="preserve">                      </w:t>
            </w:r>
            <w:r>
              <w:rPr>
                <w:sz w:val="18"/>
                <w:szCs w:val="18"/>
                <w:lang w:val="fr-FR"/>
              </w:rPr>
              <w:t>Max</w:t>
            </w:r>
          </w:p>
        </w:tc>
        <w:tc>
          <w:tcPr>
            <w:tcW w:w="1246" w:type="pct"/>
            <w:tcBorders>
              <w:tl2br w:val="nil"/>
              <w:tr2bl w:val="nil"/>
            </w:tcBorders>
            <w:vAlign w:val="center"/>
          </w:tcPr>
          <w:p w14:paraId="4C80826C" w14:textId="77777777" w:rsidR="00453015" w:rsidRDefault="00453015" w:rsidP="002D2FF3">
            <w:pPr>
              <w:adjustRightInd w:val="0"/>
              <w:snapToGrid w:val="0"/>
              <w:jc w:val="center"/>
              <w:rPr>
                <w:sz w:val="18"/>
                <w:szCs w:val="18"/>
                <w:lang w:val="fr-FR"/>
              </w:rPr>
            </w:pPr>
          </w:p>
          <w:p w14:paraId="79183D3A" w14:textId="77777777" w:rsidR="00453015" w:rsidRDefault="002D2FF3" w:rsidP="002D2FF3">
            <w:pPr>
              <w:adjustRightInd w:val="0"/>
              <w:snapToGrid w:val="0"/>
              <w:jc w:val="center"/>
              <w:rPr>
                <w:sz w:val="18"/>
                <w:szCs w:val="18"/>
              </w:rPr>
            </w:pPr>
            <w:r>
              <w:rPr>
                <w:sz w:val="18"/>
                <w:szCs w:val="18"/>
              </w:rPr>
              <w:t>150/0</w:t>
            </w:r>
          </w:p>
          <w:p w14:paraId="31F1CBAA" w14:textId="77777777" w:rsidR="00453015" w:rsidRDefault="002D2FF3" w:rsidP="002D2FF3">
            <w:pPr>
              <w:adjustRightInd w:val="0"/>
              <w:snapToGrid w:val="0"/>
              <w:jc w:val="center"/>
              <w:rPr>
                <w:sz w:val="18"/>
                <w:szCs w:val="18"/>
              </w:rPr>
            </w:pPr>
            <w:r>
              <w:rPr>
                <w:sz w:val="18"/>
                <w:szCs w:val="18"/>
              </w:rPr>
              <w:t>80/0</w:t>
            </w:r>
          </w:p>
          <w:p w14:paraId="241EFA52" w14:textId="77777777" w:rsidR="00453015" w:rsidRDefault="002D2FF3" w:rsidP="002D2FF3">
            <w:pPr>
              <w:adjustRightInd w:val="0"/>
              <w:snapToGrid w:val="0"/>
              <w:jc w:val="center"/>
              <w:rPr>
                <w:sz w:val="18"/>
                <w:szCs w:val="18"/>
              </w:rPr>
            </w:pPr>
            <w:r>
              <w:rPr>
                <w:sz w:val="18"/>
                <w:szCs w:val="18"/>
              </w:rPr>
              <w:t>150/0</w:t>
            </w:r>
          </w:p>
        </w:tc>
        <w:tc>
          <w:tcPr>
            <w:tcW w:w="946" w:type="pct"/>
            <w:tcBorders>
              <w:tl2br w:val="nil"/>
              <w:tr2bl w:val="nil"/>
            </w:tcBorders>
            <w:vAlign w:val="center"/>
          </w:tcPr>
          <w:p w14:paraId="5375F328" w14:textId="77777777" w:rsidR="00453015" w:rsidRDefault="002D2FF3" w:rsidP="002D2FF3">
            <w:pPr>
              <w:keepNext/>
              <w:adjustRightInd w:val="0"/>
              <w:snapToGrid w:val="0"/>
              <w:jc w:val="center"/>
              <w:outlineLvl w:val="0"/>
              <w:rPr>
                <w:bCs/>
                <w:kern w:val="0"/>
                <w:sz w:val="18"/>
                <w:szCs w:val="18"/>
              </w:rPr>
            </w:pPr>
            <w:r>
              <w:rPr>
                <w:kern w:val="0"/>
                <w:sz w:val="18"/>
                <w:szCs w:val="18"/>
              </w:rPr>
              <w:t>ASTM D892</w:t>
            </w:r>
          </w:p>
        </w:tc>
        <w:tc>
          <w:tcPr>
            <w:tcW w:w="670" w:type="pct"/>
            <w:tcBorders>
              <w:tl2br w:val="nil"/>
              <w:tr2bl w:val="nil"/>
            </w:tcBorders>
            <w:vAlign w:val="center"/>
          </w:tcPr>
          <w:p w14:paraId="6EFE176D" w14:textId="77777777" w:rsidR="00453015" w:rsidRDefault="002D2FF3" w:rsidP="002D2FF3">
            <w:pPr>
              <w:keepNext/>
              <w:adjustRightInd w:val="0"/>
              <w:snapToGrid w:val="0"/>
              <w:jc w:val="center"/>
              <w:outlineLvl w:val="0"/>
              <w:rPr>
                <w:bCs/>
                <w:kern w:val="0"/>
                <w:sz w:val="18"/>
                <w:szCs w:val="18"/>
              </w:rPr>
            </w:pPr>
            <w:r>
              <w:rPr>
                <w:kern w:val="0"/>
                <w:sz w:val="18"/>
                <w:szCs w:val="18"/>
              </w:rPr>
              <w:t>B</w:t>
            </w:r>
          </w:p>
        </w:tc>
      </w:tr>
      <w:tr w:rsidR="00453015" w14:paraId="05E79806" w14:textId="77777777">
        <w:trPr>
          <w:trHeight w:val="340"/>
        </w:trPr>
        <w:tc>
          <w:tcPr>
            <w:tcW w:w="2138" w:type="pct"/>
            <w:tcBorders>
              <w:tl2br w:val="nil"/>
              <w:tr2bl w:val="nil"/>
            </w:tcBorders>
            <w:vAlign w:val="center"/>
          </w:tcPr>
          <w:p w14:paraId="323D790E" w14:textId="77777777" w:rsidR="00453015" w:rsidRDefault="002D2FF3" w:rsidP="002D2FF3">
            <w:pPr>
              <w:adjustRightInd w:val="0"/>
              <w:snapToGrid w:val="0"/>
              <w:rPr>
                <w:sz w:val="18"/>
                <w:szCs w:val="18"/>
              </w:rPr>
            </w:pPr>
            <w:r>
              <w:rPr>
                <w:sz w:val="18"/>
                <w:szCs w:val="18"/>
              </w:rPr>
              <w:t>Demulsibility (54</w:t>
            </w:r>
            <w:r>
              <w:rPr>
                <w:rFonts w:hAnsi="宋体" w:cs="宋体"/>
                <w:sz w:val="18"/>
                <w:szCs w:val="18"/>
              </w:rPr>
              <w:t>℃</w:t>
            </w:r>
            <w:r>
              <w:rPr>
                <w:sz w:val="18"/>
                <w:szCs w:val="18"/>
              </w:rPr>
              <w:t>, 40-37-3), min</w:t>
            </w:r>
            <w:r>
              <w:rPr>
                <w:rFonts w:eastAsia="宋体"/>
                <w:sz w:val="18"/>
                <w:szCs w:val="18"/>
                <w:lang w:eastAsia="zh-CN"/>
              </w:rPr>
              <w:t xml:space="preserve">       </w:t>
            </w:r>
            <w:r>
              <w:rPr>
                <w:sz w:val="18"/>
                <w:szCs w:val="18"/>
              </w:rPr>
              <w:t>Max</w:t>
            </w:r>
          </w:p>
        </w:tc>
        <w:tc>
          <w:tcPr>
            <w:tcW w:w="1246" w:type="pct"/>
            <w:tcBorders>
              <w:tl2br w:val="nil"/>
              <w:tr2bl w:val="nil"/>
            </w:tcBorders>
            <w:vAlign w:val="center"/>
          </w:tcPr>
          <w:p w14:paraId="7B59DAF6" w14:textId="77777777" w:rsidR="00453015" w:rsidRDefault="002D2FF3" w:rsidP="002D2FF3">
            <w:pPr>
              <w:adjustRightInd w:val="0"/>
              <w:snapToGrid w:val="0"/>
              <w:jc w:val="center"/>
              <w:rPr>
                <w:sz w:val="18"/>
                <w:szCs w:val="18"/>
              </w:rPr>
            </w:pPr>
            <w:r>
              <w:rPr>
                <w:sz w:val="18"/>
                <w:szCs w:val="18"/>
              </w:rPr>
              <w:t>30</w:t>
            </w:r>
          </w:p>
        </w:tc>
        <w:tc>
          <w:tcPr>
            <w:tcW w:w="946" w:type="pct"/>
            <w:tcBorders>
              <w:tl2br w:val="nil"/>
              <w:tr2bl w:val="nil"/>
            </w:tcBorders>
            <w:vAlign w:val="center"/>
          </w:tcPr>
          <w:p w14:paraId="4131F725" w14:textId="77777777" w:rsidR="00453015" w:rsidRDefault="002D2FF3" w:rsidP="002D2FF3">
            <w:pPr>
              <w:adjustRightInd w:val="0"/>
              <w:snapToGrid w:val="0"/>
              <w:jc w:val="center"/>
              <w:rPr>
                <w:sz w:val="18"/>
                <w:szCs w:val="18"/>
              </w:rPr>
            </w:pPr>
            <w:r>
              <w:rPr>
                <w:sz w:val="18"/>
                <w:szCs w:val="18"/>
              </w:rPr>
              <w:t>ASTM D1401</w:t>
            </w:r>
          </w:p>
        </w:tc>
        <w:tc>
          <w:tcPr>
            <w:tcW w:w="670" w:type="pct"/>
            <w:tcBorders>
              <w:tl2br w:val="nil"/>
              <w:tr2bl w:val="nil"/>
            </w:tcBorders>
            <w:vAlign w:val="center"/>
          </w:tcPr>
          <w:p w14:paraId="34E30FF2" w14:textId="77777777" w:rsidR="00453015" w:rsidRDefault="002D2FF3" w:rsidP="002D2FF3">
            <w:pPr>
              <w:adjustRightInd w:val="0"/>
              <w:snapToGrid w:val="0"/>
              <w:jc w:val="center"/>
              <w:rPr>
                <w:sz w:val="18"/>
                <w:szCs w:val="18"/>
              </w:rPr>
            </w:pPr>
            <w:r>
              <w:rPr>
                <w:sz w:val="18"/>
                <w:szCs w:val="18"/>
              </w:rPr>
              <w:t>A</w:t>
            </w:r>
          </w:p>
        </w:tc>
      </w:tr>
      <w:tr w:rsidR="00453015" w14:paraId="35FAED8D" w14:textId="77777777">
        <w:trPr>
          <w:trHeight w:val="340"/>
        </w:trPr>
        <w:tc>
          <w:tcPr>
            <w:tcW w:w="2138" w:type="pct"/>
            <w:tcBorders>
              <w:tl2br w:val="nil"/>
              <w:tr2bl w:val="nil"/>
            </w:tcBorders>
            <w:vAlign w:val="center"/>
          </w:tcPr>
          <w:p w14:paraId="20BFE13E" w14:textId="77777777" w:rsidR="00453015" w:rsidRDefault="002D2FF3" w:rsidP="002D2FF3">
            <w:pPr>
              <w:adjustRightInd w:val="0"/>
              <w:snapToGrid w:val="0"/>
              <w:rPr>
                <w:sz w:val="18"/>
                <w:szCs w:val="18"/>
              </w:rPr>
            </w:pPr>
            <w:r>
              <w:rPr>
                <w:sz w:val="18"/>
                <w:szCs w:val="18"/>
              </w:rPr>
              <w:t>Rust Prevention, Procedure B</w:t>
            </w:r>
          </w:p>
        </w:tc>
        <w:tc>
          <w:tcPr>
            <w:tcW w:w="1246" w:type="pct"/>
            <w:tcBorders>
              <w:tl2br w:val="nil"/>
              <w:tr2bl w:val="nil"/>
            </w:tcBorders>
            <w:vAlign w:val="center"/>
          </w:tcPr>
          <w:p w14:paraId="7C30D0CD" w14:textId="77777777" w:rsidR="00453015" w:rsidRDefault="002D2FF3" w:rsidP="002D2FF3">
            <w:pPr>
              <w:adjustRightInd w:val="0"/>
              <w:snapToGrid w:val="0"/>
              <w:jc w:val="center"/>
              <w:rPr>
                <w:sz w:val="18"/>
                <w:szCs w:val="18"/>
              </w:rPr>
            </w:pPr>
            <w:r>
              <w:rPr>
                <w:sz w:val="18"/>
                <w:szCs w:val="18"/>
              </w:rPr>
              <w:t>No Rust</w:t>
            </w:r>
          </w:p>
        </w:tc>
        <w:tc>
          <w:tcPr>
            <w:tcW w:w="946" w:type="pct"/>
            <w:tcBorders>
              <w:tl2br w:val="nil"/>
              <w:tr2bl w:val="nil"/>
            </w:tcBorders>
            <w:vAlign w:val="center"/>
          </w:tcPr>
          <w:p w14:paraId="77C73B09" w14:textId="77777777" w:rsidR="00453015" w:rsidRDefault="002D2FF3" w:rsidP="002D2FF3">
            <w:pPr>
              <w:adjustRightInd w:val="0"/>
              <w:snapToGrid w:val="0"/>
              <w:jc w:val="center"/>
              <w:rPr>
                <w:sz w:val="18"/>
                <w:szCs w:val="18"/>
              </w:rPr>
            </w:pPr>
            <w:r>
              <w:rPr>
                <w:sz w:val="18"/>
                <w:szCs w:val="18"/>
              </w:rPr>
              <w:t>ASTM D665</w:t>
            </w:r>
          </w:p>
        </w:tc>
        <w:tc>
          <w:tcPr>
            <w:tcW w:w="670" w:type="pct"/>
            <w:tcBorders>
              <w:tl2br w:val="nil"/>
              <w:tr2bl w:val="nil"/>
            </w:tcBorders>
            <w:vAlign w:val="center"/>
          </w:tcPr>
          <w:p w14:paraId="3130BE22" w14:textId="77777777" w:rsidR="00453015" w:rsidRDefault="002D2FF3" w:rsidP="002D2FF3">
            <w:pPr>
              <w:adjustRightInd w:val="0"/>
              <w:snapToGrid w:val="0"/>
              <w:jc w:val="center"/>
              <w:rPr>
                <w:sz w:val="18"/>
                <w:szCs w:val="18"/>
              </w:rPr>
            </w:pPr>
            <w:r>
              <w:rPr>
                <w:sz w:val="18"/>
                <w:szCs w:val="18"/>
              </w:rPr>
              <w:t>B</w:t>
            </w:r>
          </w:p>
        </w:tc>
      </w:tr>
      <w:tr w:rsidR="00453015" w14:paraId="0CD5E37E" w14:textId="77777777">
        <w:trPr>
          <w:trHeight w:val="340"/>
        </w:trPr>
        <w:tc>
          <w:tcPr>
            <w:tcW w:w="2138" w:type="pct"/>
            <w:tcBorders>
              <w:tl2br w:val="nil"/>
              <w:tr2bl w:val="nil"/>
            </w:tcBorders>
            <w:vAlign w:val="center"/>
          </w:tcPr>
          <w:p w14:paraId="767813D5" w14:textId="77777777" w:rsidR="00453015" w:rsidRDefault="002D2FF3" w:rsidP="002D2FF3">
            <w:pPr>
              <w:adjustRightInd w:val="0"/>
              <w:snapToGrid w:val="0"/>
              <w:ind w:left="180" w:hangingChars="100" w:hanging="180"/>
              <w:rPr>
                <w:sz w:val="18"/>
                <w:szCs w:val="18"/>
              </w:rPr>
            </w:pPr>
            <w:r>
              <w:rPr>
                <w:sz w:val="18"/>
                <w:szCs w:val="18"/>
              </w:rPr>
              <w:t>Air Release (50</w:t>
            </w:r>
            <w:r>
              <w:rPr>
                <w:rFonts w:hAnsi="宋体" w:cs="宋体"/>
                <w:sz w:val="18"/>
                <w:szCs w:val="18"/>
              </w:rPr>
              <w:t>℃</w:t>
            </w:r>
            <w:r>
              <w:rPr>
                <w:sz w:val="18"/>
                <w:szCs w:val="18"/>
              </w:rPr>
              <w:t xml:space="preserve">) , min </w:t>
            </w:r>
            <w:r>
              <w:rPr>
                <w:rFonts w:eastAsia="宋体"/>
                <w:sz w:val="18"/>
                <w:szCs w:val="18"/>
                <w:lang w:eastAsia="zh-CN"/>
              </w:rPr>
              <w:t xml:space="preserve">               </w:t>
            </w:r>
            <w:r>
              <w:rPr>
                <w:sz w:val="18"/>
                <w:szCs w:val="18"/>
              </w:rPr>
              <w:t>Max</w:t>
            </w:r>
          </w:p>
        </w:tc>
        <w:tc>
          <w:tcPr>
            <w:tcW w:w="1246" w:type="pct"/>
            <w:tcBorders>
              <w:tl2br w:val="nil"/>
              <w:tr2bl w:val="nil"/>
            </w:tcBorders>
            <w:vAlign w:val="center"/>
          </w:tcPr>
          <w:p w14:paraId="779DDBDF" w14:textId="77777777" w:rsidR="00453015" w:rsidRDefault="002D2FF3" w:rsidP="002D2FF3">
            <w:pPr>
              <w:adjustRightInd w:val="0"/>
              <w:snapToGrid w:val="0"/>
              <w:spacing w:line="180" w:lineRule="exact"/>
              <w:jc w:val="center"/>
              <w:rPr>
                <w:rFonts w:eastAsia="宋体"/>
                <w:sz w:val="18"/>
                <w:szCs w:val="18"/>
                <w:lang w:eastAsia="zh-CN"/>
              </w:rPr>
            </w:pPr>
            <w:r>
              <w:rPr>
                <w:rFonts w:eastAsia="宋体"/>
                <w:kern w:val="0"/>
                <w:sz w:val="18"/>
                <w:szCs w:val="18"/>
                <w:lang w:eastAsia="zh-CN"/>
              </w:rPr>
              <w:t>13</w:t>
            </w:r>
          </w:p>
        </w:tc>
        <w:tc>
          <w:tcPr>
            <w:tcW w:w="946" w:type="pct"/>
            <w:tcBorders>
              <w:tl2br w:val="nil"/>
              <w:tr2bl w:val="nil"/>
            </w:tcBorders>
            <w:vAlign w:val="center"/>
          </w:tcPr>
          <w:p w14:paraId="7E08DFD6" w14:textId="77777777" w:rsidR="00453015" w:rsidRDefault="002D2FF3" w:rsidP="002D2FF3">
            <w:pPr>
              <w:adjustRightInd w:val="0"/>
              <w:snapToGrid w:val="0"/>
              <w:jc w:val="center"/>
              <w:rPr>
                <w:sz w:val="18"/>
                <w:szCs w:val="18"/>
              </w:rPr>
            </w:pPr>
            <w:r>
              <w:rPr>
                <w:sz w:val="18"/>
                <w:szCs w:val="18"/>
              </w:rPr>
              <w:t>ASTM D3427</w:t>
            </w:r>
          </w:p>
        </w:tc>
        <w:tc>
          <w:tcPr>
            <w:tcW w:w="670" w:type="pct"/>
            <w:tcBorders>
              <w:tl2br w:val="nil"/>
              <w:tr2bl w:val="nil"/>
            </w:tcBorders>
            <w:vAlign w:val="center"/>
          </w:tcPr>
          <w:p w14:paraId="35800F40" w14:textId="77777777" w:rsidR="00453015" w:rsidRDefault="002D2FF3" w:rsidP="002D2FF3">
            <w:pPr>
              <w:adjustRightInd w:val="0"/>
              <w:snapToGrid w:val="0"/>
              <w:jc w:val="center"/>
              <w:rPr>
                <w:sz w:val="18"/>
                <w:szCs w:val="18"/>
              </w:rPr>
            </w:pPr>
            <w:r>
              <w:rPr>
                <w:sz w:val="18"/>
                <w:szCs w:val="18"/>
              </w:rPr>
              <w:t>B</w:t>
            </w:r>
          </w:p>
        </w:tc>
      </w:tr>
      <w:tr w:rsidR="00453015" w14:paraId="6E50F68C" w14:textId="77777777">
        <w:trPr>
          <w:trHeight w:val="340"/>
        </w:trPr>
        <w:tc>
          <w:tcPr>
            <w:tcW w:w="2138" w:type="pct"/>
            <w:tcBorders>
              <w:tl2br w:val="nil"/>
              <w:tr2bl w:val="nil"/>
            </w:tcBorders>
            <w:vAlign w:val="center"/>
          </w:tcPr>
          <w:p w14:paraId="04851911" w14:textId="77777777" w:rsidR="00453015" w:rsidRDefault="002D2FF3" w:rsidP="002D2FF3">
            <w:pPr>
              <w:adjustRightInd w:val="0"/>
              <w:snapToGrid w:val="0"/>
              <w:rPr>
                <w:sz w:val="18"/>
                <w:szCs w:val="18"/>
              </w:rPr>
            </w:pPr>
            <w:r>
              <w:rPr>
                <w:sz w:val="18"/>
                <w:szCs w:val="18"/>
              </w:rPr>
              <w:t>Sulfated Ash, % (m/m)</w:t>
            </w:r>
          </w:p>
        </w:tc>
        <w:tc>
          <w:tcPr>
            <w:tcW w:w="1246" w:type="pct"/>
            <w:tcBorders>
              <w:tl2br w:val="nil"/>
              <w:tr2bl w:val="nil"/>
            </w:tcBorders>
            <w:vAlign w:val="center"/>
          </w:tcPr>
          <w:p w14:paraId="011F4ED0" w14:textId="77777777" w:rsidR="00453015" w:rsidRDefault="002D2FF3" w:rsidP="002D2FF3">
            <w:pPr>
              <w:adjustRightInd w:val="0"/>
              <w:snapToGrid w:val="0"/>
              <w:jc w:val="center"/>
              <w:rPr>
                <w:sz w:val="18"/>
                <w:szCs w:val="18"/>
              </w:rPr>
            </w:pPr>
            <w:r>
              <w:rPr>
                <w:sz w:val="18"/>
                <w:szCs w:val="18"/>
              </w:rPr>
              <w:t>Report</w:t>
            </w:r>
          </w:p>
        </w:tc>
        <w:tc>
          <w:tcPr>
            <w:tcW w:w="946" w:type="pct"/>
            <w:tcBorders>
              <w:tl2br w:val="nil"/>
              <w:tr2bl w:val="nil"/>
            </w:tcBorders>
            <w:vAlign w:val="center"/>
          </w:tcPr>
          <w:p w14:paraId="291F266E" w14:textId="77777777" w:rsidR="00453015" w:rsidRDefault="002D2FF3" w:rsidP="002D2FF3">
            <w:pPr>
              <w:adjustRightInd w:val="0"/>
              <w:snapToGrid w:val="0"/>
              <w:jc w:val="center"/>
              <w:rPr>
                <w:sz w:val="18"/>
                <w:szCs w:val="18"/>
              </w:rPr>
            </w:pPr>
            <w:r>
              <w:rPr>
                <w:sz w:val="18"/>
                <w:szCs w:val="18"/>
              </w:rPr>
              <w:t>ASTM D874</w:t>
            </w:r>
          </w:p>
        </w:tc>
        <w:tc>
          <w:tcPr>
            <w:tcW w:w="670" w:type="pct"/>
            <w:tcBorders>
              <w:tl2br w:val="nil"/>
              <w:tr2bl w:val="nil"/>
            </w:tcBorders>
            <w:vAlign w:val="center"/>
          </w:tcPr>
          <w:p w14:paraId="2B120B87" w14:textId="77777777" w:rsidR="00453015" w:rsidRDefault="002D2FF3" w:rsidP="002D2FF3">
            <w:pPr>
              <w:adjustRightInd w:val="0"/>
              <w:snapToGrid w:val="0"/>
              <w:jc w:val="center"/>
              <w:rPr>
                <w:sz w:val="18"/>
                <w:szCs w:val="18"/>
              </w:rPr>
            </w:pPr>
            <w:r>
              <w:rPr>
                <w:sz w:val="18"/>
                <w:szCs w:val="18"/>
              </w:rPr>
              <w:t>B</w:t>
            </w:r>
          </w:p>
        </w:tc>
      </w:tr>
      <w:tr w:rsidR="00453015" w14:paraId="7B307BA9" w14:textId="77777777">
        <w:trPr>
          <w:trHeight w:val="340"/>
        </w:trPr>
        <w:tc>
          <w:tcPr>
            <w:tcW w:w="2138" w:type="pct"/>
            <w:tcBorders>
              <w:tl2br w:val="nil"/>
              <w:tr2bl w:val="nil"/>
            </w:tcBorders>
            <w:vAlign w:val="center"/>
          </w:tcPr>
          <w:p w14:paraId="330F3968" w14:textId="77777777" w:rsidR="00453015" w:rsidRDefault="002D2FF3" w:rsidP="002D2FF3">
            <w:pPr>
              <w:adjustRightInd w:val="0"/>
              <w:snapToGrid w:val="0"/>
              <w:rPr>
                <w:sz w:val="18"/>
                <w:szCs w:val="18"/>
              </w:rPr>
            </w:pPr>
            <w:r>
              <w:rPr>
                <w:sz w:val="18"/>
                <w:szCs w:val="18"/>
              </w:rPr>
              <w:t>Density (20</w:t>
            </w:r>
            <w:r>
              <w:rPr>
                <w:rFonts w:hAnsi="宋体" w:cs="宋体"/>
                <w:sz w:val="18"/>
                <w:szCs w:val="18"/>
              </w:rPr>
              <w:t>℃</w:t>
            </w:r>
            <w:r>
              <w:rPr>
                <w:sz w:val="18"/>
                <w:szCs w:val="18"/>
              </w:rPr>
              <w:t>), Kg/m</w:t>
            </w:r>
            <w:r>
              <w:rPr>
                <w:sz w:val="18"/>
                <w:szCs w:val="18"/>
                <w:vertAlign w:val="superscript"/>
              </w:rPr>
              <w:t>3</w:t>
            </w:r>
          </w:p>
        </w:tc>
        <w:tc>
          <w:tcPr>
            <w:tcW w:w="1246" w:type="pct"/>
            <w:tcBorders>
              <w:tl2br w:val="nil"/>
              <w:tr2bl w:val="nil"/>
            </w:tcBorders>
            <w:vAlign w:val="center"/>
          </w:tcPr>
          <w:p w14:paraId="6A1A133C" w14:textId="77777777" w:rsidR="00453015" w:rsidRDefault="002D2FF3" w:rsidP="002D2FF3">
            <w:pPr>
              <w:adjustRightInd w:val="0"/>
              <w:snapToGrid w:val="0"/>
              <w:jc w:val="center"/>
              <w:rPr>
                <w:sz w:val="18"/>
                <w:szCs w:val="18"/>
              </w:rPr>
            </w:pPr>
            <w:r>
              <w:rPr>
                <w:sz w:val="18"/>
                <w:szCs w:val="18"/>
              </w:rPr>
              <w:t>Report</w:t>
            </w:r>
          </w:p>
        </w:tc>
        <w:tc>
          <w:tcPr>
            <w:tcW w:w="946" w:type="pct"/>
            <w:tcBorders>
              <w:tl2br w:val="nil"/>
              <w:tr2bl w:val="nil"/>
            </w:tcBorders>
            <w:vAlign w:val="center"/>
          </w:tcPr>
          <w:p w14:paraId="0560D771" w14:textId="77777777" w:rsidR="00453015" w:rsidRDefault="002D2FF3" w:rsidP="002D2FF3">
            <w:pPr>
              <w:adjustRightInd w:val="0"/>
              <w:snapToGrid w:val="0"/>
              <w:jc w:val="center"/>
              <w:rPr>
                <w:sz w:val="18"/>
                <w:szCs w:val="18"/>
              </w:rPr>
            </w:pPr>
            <w:r>
              <w:rPr>
                <w:sz w:val="18"/>
                <w:szCs w:val="18"/>
              </w:rPr>
              <w:t>ASTM D4052</w:t>
            </w:r>
          </w:p>
        </w:tc>
        <w:tc>
          <w:tcPr>
            <w:tcW w:w="670" w:type="pct"/>
            <w:tcBorders>
              <w:tl2br w:val="nil"/>
              <w:tr2bl w:val="nil"/>
            </w:tcBorders>
            <w:vAlign w:val="center"/>
          </w:tcPr>
          <w:p w14:paraId="6F35BA14" w14:textId="77777777" w:rsidR="00453015" w:rsidRDefault="002D2FF3" w:rsidP="002D2FF3">
            <w:pPr>
              <w:adjustRightInd w:val="0"/>
              <w:snapToGrid w:val="0"/>
              <w:jc w:val="center"/>
              <w:rPr>
                <w:sz w:val="18"/>
                <w:szCs w:val="18"/>
              </w:rPr>
            </w:pPr>
            <w:r>
              <w:rPr>
                <w:sz w:val="18"/>
                <w:szCs w:val="18"/>
              </w:rPr>
              <w:t>A</w:t>
            </w:r>
          </w:p>
        </w:tc>
      </w:tr>
    </w:tbl>
    <w:p w14:paraId="0E04FFE7" w14:textId="77777777" w:rsidR="00453015" w:rsidRDefault="002D2FF3" w:rsidP="002D2FF3">
      <w:pPr>
        <w:widowControl/>
        <w:rPr>
          <w:rFonts w:eastAsia="宋体"/>
          <w:bCs/>
          <w:kern w:val="0"/>
          <w:sz w:val="22"/>
          <w:szCs w:val="22"/>
          <w:lang w:eastAsia="zh-CN"/>
        </w:rPr>
      </w:pPr>
      <w:r>
        <w:rPr>
          <w:rFonts w:eastAsia="宋体"/>
          <w:bCs/>
          <w:kern w:val="0"/>
          <w:sz w:val="22"/>
          <w:szCs w:val="22"/>
          <w:lang w:eastAsia="zh-CN"/>
        </w:rPr>
        <w:t>Notes: A means Every Batch</w:t>
      </w:r>
    </w:p>
    <w:p w14:paraId="70D9FDFB" w14:textId="77777777" w:rsidR="00453015" w:rsidRDefault="002D2FF3" w:rsidP="002D2FF3">
      <w:pPr>
        <w:widowControl/>
        <w:ind w:firstLineChars="300" w:firstLine="660"/>
        <w:rPr>
          <w:rFonts w:eastAsia="宋体"/>
          <w:bCs/>
          <w:kern w:val="0"/>
          <w:sz w:val="22"/>
          <w:szCs w:val="22"/>
          <w:lang w:eastAsia="zh-CN"/>
        </w:rPr>
      </w:pPr>
      <w:r>
        <w:rPr>
          <w:rFonts w:eastAsia="宋体"/>
          <w:bCs/>
          <w:kern w:val="0"/>
          <w:sz w:val="22"/>
          <w:szCs w:val="22"/>
          <w:lang w:eastAsia="zh-CN"/>
        </w:rPr>
        <w:t>B means Every Year</w:t>
      </w:r>
    </w:p>
    <w:p w14:paraId="75F187CE" w14:textId="77777777" w:rsidR="00453015" w:rsidRDefault="002D2FF3" w:rsidP="002D2FF3">
      <w:pPr>
        <w:widowControl/>
        <w:ind w:firstLineChars="300" w:firstLine="660"/>
        <w:rPr>
          <w:rFonts w:eastAsia="宋体"/>
          <w:bCs/>
          <w:kern w:val="0"/>
          <w:sz w:val="22"/>
          <w:szCs w:val="22"/>
          <w:lang w:eastAsia="zh-CN"/>
        </w:rPr>
      </w:pPr>
      <w:r>
        <w:rPr>
          <w:rFonts w:eastAsia="宋体"/>
          <w:bCs/>
          <w:kern w:val="0"/>
          <w:sz w:val="22"/>
          <w:szCs w:val="22"/>
          <w:lang w:eastAsia="zh-CN"/>
        </w:rPr>
        <w:t>C means Every Ten batches</w:t>
      </w:r>
    </w:p>
    <w:p w14:paraId="4DF3F354" w14:textId="77777777" w:rsidR="00453015" w:rsidRDefault="002D2FF3" w:rsidP="002D2FF3">
      <w:pPr>
        <w:autoSpaceDE w:val="0"/>
        <w:autoSpaceDN w:val="0"/>
        <w:adjustRightInd w:val="0"/>
        <w:ind w:firstLineChars="300" w:firstLine="660"/>
        <w:rPr>
          <w:rFonts w:eastAsia="宋体"/>
          <w:sz w:val="16"/>
          <w:szCs w:val="16"/>
        </w:rPr>
      </w:pPr>
      <w:r>
        <w:rPr>
          <w:rFonts w:eastAsia="宋体"/>
          <w:bCs/>
          <w:kern w:val="0"/>
          <w:sz w:val="22"/>
          <w:szCs w:val="22"/>
          <w:lang w:eastAsia="zh-CN"/>
        </w:rPr>
        <w:t>D means Every Five batches</w:t>
      </w:r>
    </w:p>
    <w:p w14:paraId="22CAC358" w14:textId="77777777" w:rsidR="00453015" w:rsidRDefault="00453015" w:rsidP="002D2FF3">
      <w:pPr>
        <w:widowControl/>
        <w:ind w:firstLineChars="174" w:firstLine="419"/>
        <w:rPr>
          <w:rFonts w:eastAsia="宋体"/>
          <w:b/>
          <w:kern w:val="0"/>
          <w:lang w:eastAsia="zh-CN"/>
        </w:rPr>
      </w:pPr>
    </w:p>
    <w:p w14:paraId="57B4DB0A" w14:textId="77777777" w:rsidR="00453015" w:rsidRDefault="002D2FF3" w:rsidP="002D2FF3">
      <w:pPr>
        <w:widowControl/>
        <w:numPr>
          <w:ilvl w:val="0"/>
          <w:numId w:val="17"/>
        </w:numPr>
        <w:rPr>
          <w:rFonts w:eastAsia="宋体"/>
          <w:b/>
          <w:lang w:eastAsia="zh-CN"/>
        </w:rPr>
      </w:pPr>
      <w:r>
        <w:rPr>
          <w:b/>
          <w:color w:val="000000"/>
        </w:rPr>
        <w:t>LOADING AND UNLOADING INSTRUCTIONS</w:t>
      </w:r>
    </w:p>
    <w:tbl>
      <w:tblPr>
        <w:tblStyle w:val="TableGrid"/>
        <w:tblW w:w="0" w:type="auto"/>
        <w:tblLook w:val="04A0" w:firstRow="1" w:lastRow="0" w:firstColumn="1" w:lastColumn="0" w:noHBand="0" w:noVBand="1"/>
      </w:tblPr>
      <w:tblGrid>
        <w:gridCol w:w="8522"/>
      </w:tblGrid>
      <w:tr w:rsidR="00453015" w14:paraId="186D6943" w14:textId="77777777">
        <w:tc>
          <w:tcPr>
            <w:tcW w:w="8522" w:type="dxa"/>
          </w:tcPr>
          <w:p w14:paraId="5043E0D4" w14:textId="77777777" w:rsidR="00453015" w:rsidRDefault="002D2FF3" w:rsidP="002D2FF3">
            <w:pPr>
              <w:widowControl/>
              <w:ind w:left="720"/>
              <w:contextualSpacing/>
              <w:rPr>
                <w:rFonts w:ascii="Calibri" w:eastAsia="宋体" w:hAnsi="Calibri"/>
                <w:bCs/>
                <w:color w:val="000000"/>
                <w:kern w:val="0"/>
                <w:lang w:val="en-SG" w:eastAsia="zh-CN"/>
              </w:rPr>
            </w:pPr>
            <w:r>
              <w:rPr>
                <w:rFonts w:ascii="Calibri" w:eastAsia="宋体" w:hAnsi="Calibri"/>
                <w:bCs/>
                <w:color w:val="000000"/>
                <w:kern w:val="0"/>
                <w:lang w:val="en-SG" w:eastAsia="zh-CN"/>
              </w:rPr>
              <w:t>Before Loading</w:t>
            </w:r>
          </w:p>
          <w:p w14:paraId="571508D2"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Check the condition of </w:t>
            </w:r>
            <w:r>
              <w:rPr>
                <w:rFonts w:ascii="Calibri" w:eastAsia="宋体" w:hAnsi="Calibri" w:hint="eastAsia"/>
                <w:bCs/>
                <w:color w:val="000000"/>
                <w:kern w:val="0"/>
                <w:lang w:val="en-SG" w:eastAsia="zh-CN"/>
              </w:rPr>
              <w:t xml:space="preserve">the </w:t>
            </w:r>
            <w:r>
              <w:rPr>
                <w:rFonts w:ascii="Calibri" w:eastAsia="宋体" w:hAnsi="Calibri"/>
                <w:bCs/>
                <w:color w:val="000000"/>
                <w:kern w:val="0"/>
                <w:lang w:val="en-SG" w:eastAsia="zh-CN"/>
              </w:rPr>
              <w:t>interior</w:t>
            </w:r>
            <w:r>
              <w:rPr>
                <w:rFonts w:ascii="Calibri" w:eastAsia="宋体" w:hAnsi="Calibri" w:hint="eastAsia"/>
                <w:bCs/>
                <w:color w:val="000000"/>
                <w:kern w:val="0"/>
                <w:lang w:val="en-SG" w:eastAsia="zh-CN"/>
              </w:rPr>
              <w:t xml:space="preserve"> of the</w:t>
            </w:r>
            <w:r>
              <w:rPr>
                <w:rFonts w:ascii="Calibri" w:eastAsia="宋体" w:hAnsi="Calibri"/>
                <w:bCs/>
                <w:color w:val="000000"/>
                <w:kern w:val="0"/>
                <w:lang w:val="en-SG" w:eastAsia="zh-CN"/>
              </w:rPr>
              <w:t xml:space="preserve"> container to ensure </w:t>
            </w:r>
            <w:r>
              <w:rPr>
                <w:rFonts w:ascii="Calibri" w:eastAsia="宋体" w:hAnsi="Calibri" w:hint="eastAsia"/>
                <w:bCs/>
                <w:color w:val="000000"/>
                <w:kern w:val="0"/>
                <w:lang w:val="en-SG" w:eastAsia="zh-CN"/>
              </w:rPr>
              <w:t>it</w:t>
            </w:r>
            <w:r>
              <w:rPr>
                <w:rFonts w:ascii="Calibri" w:eastAsia="宋体" w:hAnsi="Calibri"/>
                <w:bCs/>
                <w:color w:val="000000"/>
                <w:kern w:val="0"/>
                <w:lang w:val="en-SG" w:eastAsia="zh-CN"/>
              </w:rPr>
              <w:t xml:space="preserve"> is in good, clean and dry condition.</w:t>
            </w:r>
          </w:p>
          <w:p w14:paraId="5D003807"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Ensure the seal number matches the tally sheet. </w:t>
            </w:r>
          </w:p>
          <w:p w14:paraId="6C725947"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Check the product name, product type, product code and quantity of drum matching the tally sheet.</w:t>
            </w:r>
          </w:p>
          <w:p w14:paraId="79D7F8D8"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lastRenderedPageBreak/>
              <w:t>Take pictures of interior container condition, product and seal with ta</w:t>
            </w:r>
            <w:r>
              <w:rPr>
                <w:rFonts w:ascii="Calibri" w:eastAsia="宋体" w:hAnsi="Calibri"/>
                <w:bCs/>
                <w:color w:val="000000"/>
                <w:kern w:val="0"/>
                <w:lang w:val="en-SG" w:eastAsia="zh-CN"/>
              </w:rPr>
              <w:t xml:space="preserve">lly sheet. Example as below: </w:t>
            </w:r>
          </w:p>
          <w:p w14:paraId="6D7260A4" w14:textId="77777777" w:rsidR="00453015" w:rsidRDefault="00453015" w:rsidP="002D2FF3">
            <w:pPr>
              <w:rPr>
                <w:rFonts w:ascii="Calibri" w:eastAsia="宋体" w:hAnsi="Calibri"/>
                <w:lang w:val="en-SG"/>
              </w:rPr>
            </w:pPr>
          </w:p>
          <w:p w14:paraId="57F25C40" w14:textId="77777777" w:rsidR="00453015" w:rsidRDefault="00453015" w:rsidP="002D2FF3">
            <w:pPr>
              <w:rPr>
                <w:rFonts w:ascii="Calibri" w:eastAsia="宋体" w:hAnsi="Calibri"/>
                <w:lang w:val="en-SG"/>
              </w:rPr>
            </w:pPr>
          </w:p>
          <w:p w14:paraId="07C9FA04" w14:textId="77777777" w:rsidR="00453015" w:rsidRDefault="00453015" w:rsidP="002D2FF3">
            <w:pPr>
              <w:rPr>
                <w:rFonts w:ascii="Calibri" w:eastAsia="宋体" w:hAnsi="Calibri"/>
                <w:lang w:val="en-SG"/>
              </w:rPr>
            </w:pPr>
          </w:p>
          <w:p w14:paraId="6A891B1B" w14:textId="77777777" w:rsidR="00453015" w:rsidRDefault="00453015" w:rsidP="002D2FF3">
            <w:pPr>
              <w:rPr>
                <w:rFonts w:ascii="Calibri" w:eastAsia="宋体" w:hAnsi="Calibri"/>
                <w:lang w:val="en-SG"/>
              </w:rPr>
            </w:pPr>
          </w:p>
          <w:p w14:paraId="28E1C8BB" w14:textId="77777777" w:rsidR="00453015" w:rsidRDefault="00453015" w:rsidP="002D2FF3">
            <w:pPr>
              <w:rPr>
                <w:rFonts w:ascii="Calibri" w:eastAsia="宋体" w:hAnsi="Calibri"/>
                <w:lang w:val="en-SG"/>
              </w:rPr>
            </w:pPr>
          </w:p>
          <w:p w14:paraId="78DE7350" w14:textId="77777777" w:rsidR="00453015" w:rsidRDefault="00453015" w:rsidP="002D2FF3">
            <w:pPr>
              <w:rPr>
                <w:rFonts w:ascii="Calibri" w:eastAsia="宋体" w:hAnsi="Calibri"/>
                <w:lang w:val="en-SG"/>
              </w:rPr>
            </w:pPr>
          </w:p>
          <w:p w14:paraId="08FACBE9" w14:textId="77777777" w:rsidR="00453015" w:rsidRDefault="00453015" w:rsidP="002D2FF3">
            <w:pPr>
              <w:rPr>
                <w:rFonts w:ascii="Calibri" w:eastAsia="宋体" w:hAnsi="Calibri"/>
                <w:lang w:val="en-SG" w:eastAsia="zh-CN"/>
              </w:rPr>
            </w:pPr>
          </w:p>
        </w:tc>
      </w:tr>
      <w:tr w:rsidR="00453015" w14:paraId="4BF66585" w14:textId="77777777">
        <w:tc>
          <w:tcPr>
            <w:tcW w:w="8522" w:type="dxa"/>
          </w:tcPr>
          <w:p w14:paraId="386BEAFC" w14:textId="77777777" w:rsidR="00453015" w:rsidRDefault="002D2FF3" w:rsidP="002D2FF3">
            <w:pPr>
              <w:widowControl/>
              <w:numPr>
                <w:ilvl w:val="0"/>
                <w:numId w:val="19"/>
              </w:numPr>
              <w:contextualSpacing/>
              <w:rPr>
                <w:rFonts w:ascii="Calibri" w:eastAsia="宋体" w:hAnsi="Calibri"/>
                <w:bCs/>
                <w:color w:val="000000"/>
                <w:kern w:val="0"/>
                <w:lang w:val="en-SG" w:eastAsia="zh-CN"/>
              </w:rPr>
            </w:pPr>
            <w:r>
              <w:rPr>
                <w:rFonts w:ascii="Calibri" w:eastAsia="宋体" w:hAnsi="Calibri" w:hint="eastAsia"/>
                <w:bCs/>
                <w:color w:val="000000"/>
                <w:kern w:val="0"/>
                <w:lang w:val="en-SG" w:eastAsia="zh-CN"/>
              </w:rPr>
              <w:lastRenderedPageBreak/>
              <w:t>During</w:t>
            </w:r>
            <w:r>
              <w:rPr>
                <w:rFonts w:ascii="Calibri" w:eastAsia="宋体" w:hAnsi="Calibri"/>
                <w:bCs/>
                <w:color w:val="000000"/>
                <w:kern w:val="0"/>
                <w:lang w:val="en-SG" w:eastAsia="zh-CN"/>
              </w:rPr>
              <w:t xml:space="preserve"> Loading</w:t>
            </w:r>
          </w:p>
          <w:p w14:paraId="1F228F81" w14:textId="77777777" w:rsidR="00453015" w:rsidRDefault="002D2FF3" w:rsidP="002D2FF3">
            <w:pPr>
              <w:widowControl/>
              <w:numPr>
                <w:ilvl w:val="0"/>
                <w:numId w:val="20"/>
              </w:numPr>
              <w:ind w:left="697" w:hanging="349"/>
              <w:contextualSpacing/>
              <w:rPr>
                <w:rFonts w:ascii="Calibri" w:eastAsia="宋体" w:hAnsi="Calibri"/>
                <w:bCs/>
                <w:color w:val="000000"/>
                <w:kern w:val="0"/>
                <w:lang w:val="en-SG" w:eastAsia="zh-CN"/>
              </w:rPr>
            </w:pPr>
            <w:r>
              <w:rPr>
                <w:rFonts w:ascii="Calibri" w:eastAsia="宋体" w:hAnsi="Calibri"/>
                <w:bCs/>
                <w:color w:val="000000"/>
                <w:kern w:val="0"/>
                <w:lang w:val="en-SG" w:eastAsia="zh-CN"/>
              </w:rPr>
              <w:t>Cargo with pallets</w:t>
            </w:r>
          </w:p>
          <w:p w14:paraId="0BE8060F"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Take pictures (i) after loading first 2 pallets at bottom layer, (ii) after loading first 2 pallets at top layer, and (iii) after loading the second 4 pallets at second row. This </w:t>
            </w:r>
            <w:r>
              <w:rPr>
                <w:rFonts w:ascii="Calibri" w:eastAsia="宋体" w:hAnsi="Calibri"/>
                <w:bCs/>
                <w:color w:val="000000"/>
                <w:kern w:val="0"/>
                <w:lang w:val="en-SG" w:eastAsia="zh-CN"/>
              </w:rPr>
              <w:t>photo-taking process continues for each row of pallets until end loading.</w:t>
            </w:r>
          </w:p>
          <w:p w14:paraId="5F3D17C8" w14:textId="77777777" w:rsidR="00453015" w:rsidRDefault="00453015" w:rsidP="002D2FF3">
            <w:pPr>
              <w:rPr>
                <w:rFonts w:ascii="Calibri" w:eastAsia="宋体" w:hAnsi="Calibri"/>
                <w:lang w:val="en-SG"/>
              </w:rPr>
            </w:pPr>
          </w:p>
          <w:p w14:paraId="45C6458C" w14:textId="77777777" w:rsidR="00453015" w:rsidRDefault="00453015" w:rsidP="002D2FF3">
            <w:pPr>
              <w:rPr>
                <w:rFonts w:ascii="Calibri" w:eastAsia="宋体" w:hAnsi="Calibri"/>
                <w:lang w:val="en-SG"/>
              </w:rPr>
            </w:pPr>
          </w:p>
          <w:p w14:paraId="6266E94B" w14:textId="77777777" w:rsidR="00453015" w:rsidRDefault="00453015" w:rsidP="002D2FF3">
            <w:pPr>
              <w:rPr>
                <w:rFonts w:ascii="Calibri" w:eastAsia="宋体" w:hAnsi="Calibri"/>
                <w:lang w:val="en-SG"/>
              </w:rPr>
            </w:pPr>
          </w:p>
          <w:p w14:paraId="2110CF7E" w14:textId="77777777" w:rsidR="00453015" w:rsidRDefault="00453015" w:rsidP="002D2FF3">
            <w:pPr>
              <w:rPr>
                <w:rFonts w:ascii="Calibri" w:eastAsia="宋体" w:hAnsi="Calibri"/>
                <w:lang w:val="en-SG"/>
              </w:rPr>
            </w:pPr>
          </w:p>
          <w:p w14:paraId="1CF4E82C" w14:textId="77777777" w:rsidR="00453015" w:rsidRDefault="00453015" w:rsidP="002D2FF3">
            <w:pPr>
              <w:rPr>
                <w:rFonts w:ascii="Calibri" w:eastAsia="宋体" w:hAnsi="Calibri"/>
                <w:lang w:val="en-SG" w:eastAsia="zh-CN"/>
              </w:rPr>
            </w:pPr>
          </w:p>
          <w:p w14:paraId="7A7B99D3" w14:textId="77777777" w:rsidR="00453015" w:rsidRDefault="00453015" w:rsidP="002D2FF3">
            <w:pPr>
              <w:rPr>
                <w:rFonts w:ascii="Calibri" w:eastAsia="宋体" w:hAnsi="Calibri"/>
                <w:lang w:val="en-SG" w:eastAsia="zh-CN"/>
              </w:rPr>
            </w:pPr>
          </w:p>
          <w:p w14:paraId="72C93C8B" w14:textId="77777777" w:rsidR="00453015" w:rsidRDefault="00453015" w:rsidP="002D2FF3">
            <w:pPr>
              <w:rPr>
                <w:rFonts w:ascii="Calibri" w:eastAsia="宋体" w:hAnsi="Calibri"/>
                <w:lang w:val="en-SG" w:eastAsia="zh-CN"/>
              </w:rPr>
            </w:pPr>
          </w:p>
          <w:p w14:paraId="2D249B4E" w14:textId="77777777" w:rsidR="00453015" w:rsidRDefault="002D2FF3" w:rsidP="002D2FF3">
            <w:pPr>
              <w:widowControl/>
              <w:numPr>
                <w:ilvl w:val="0"/>
                <w:numId w:val="20"/>
              </w:numPr>
              <w:ind w:left="697" w:hanging="349"/>
              <w:contextualSpacing/>
              <w:rPr>
                <w:rFonts w:ascii="Calibri" w:eastAsia="宋体" w:hAnsi="Calibri"/>
                <w:bCs/>
                <w:color w:val="000000"/>
                <w:kern w:val="0"/>
                <w:lang w:val="en-SG" w:eastAsia="zh-CN"/>
              </w:rPr>
            </w:pPr>
            <w:r>
              <w:rPr>
                <w:rFonts w:ascii="Calibri" w:eastAsia="宋体" w:hAnsi="Calibri"/>
                <w:bCs/>
                <w:color w:val="000000"/>
                <w:kern w:val="0"/>
                <w:lang w:val="en-SG" w:eastAsia="zh-CN"/>
              </w:rPr>
              <w:t>Cargo without pallets (loose packaging)</w:t>
            </w:r>
          </w:p>
          <w:p w14:paraId="7066CE15"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Take pictures (i) after loading first 8 drums at bottom layer, (ii) after loading first 8 drums at bottom layer, and (iii) the </w:t>
            </w:r>
            <w:r>
              <w:rPr>
                <w:rFonts w:ascii="Calibri" w:eastAsia="宋体" w:hAnsi="Calibri"/>
                <w:bCs/>
                <w:color w:val="000000"/>
                <w:kern w:val="0"/>
                <w:lang w:val="en-SG" w:eastAsia="zh-CN"/>
              </w:rPr>
              <w:t>first eight rows of the products. This photo-taking process continues for each row of pallets until end loading.</w:t>
            </w:r>
          </w:p>
          <w:p w14:paraId="32FCF829" w14:textId="77777777" w:rsidR="00453015" w:rsidRDefault="00453015" w:rsidP="002D2FF3">
            <w:pPr>
              <w:ind w:left="720"/>
              <w:rPr>
                <w:rFonts w:ascii="Calibri" w:eastAsia="宋体" w:hAnsi="Calibri"/>
                <w:lang w:val="en-SG" w:eastAsia="zh-CN"/>
              </w:rPr>
            </w:pPr>
          </w:p>
          <w:p w14:paraId="2DC9128A" w14:textId="77777777" w:rsidR="00453015" w:rsidRDefault="00453015" w:rsidP="002D2FF3">
            <w:pPr>
              <w:ind w:left="720"/>
              <w:rPr>
                <w:rFonts w:ascii="Calibri" w:eastAsia="宋体" w:hAnsi="Calibri"/>
                <w:lang w:val="en-SG" w:eastAsia="zh-CN"/>
              </w:rPr>
            </w:pPr>
          </w:p>
          <w:p w14:paraId="15D90337" w14:textId="77777777" w:rsidR="00453015" w:rsidRDefault="00453015" w:rsidP="002D2FF3">
            <w:pPr>
              <w:rPr>
                <w:rFonts w:ascii="Calibri" w:eastAsia="宋体" w:hAnsi="Calibri"/>
                <w:lang w:val="en-SG" w:eastAsia="zh-CN"/>
              </w:rPr>
            </w:pPr>
          </w:p>
          <w:p w14:paraId="415D089B" w14:textId="77777777" w:rsidR="00453015" w:rsidRDefault="00453015" w:rsidP="002D2FF3">
            <w:pPr>
              <w:rPr>
                <w:rFonts w:ascii="Calibri" w:eastAsia="宋体" w:hAnsi="Calibri"/>
                <w:lang w:val="en-SG" w:eastAsia="zh-CN"/>
              </w:rPr>
            </w:pPr>
          </w:p>
          <w:p w14:paraId="292001EB" w14:textId="77777777" w:rsidR="00453015" w:rsidRDefault="00453015" w:rsidP="002D2FF3">
            <w:pPr>
              <w:rPr>
                <w:rFonts w:ascii="Calibri" w:eastAsia="宋体" w:hAnsi="Calibri"/>
                <w:lang w:val="en-SG" w:eastAsia="zh-CN"/>
              </w:rPr>
            </w:pPr>
          </w:p>
        </w:tc>
      </w:tr>
      <w:tr w:rsidR="00453015" w14:paraId="011D6893" w14:textId="77777777">
        <w:tc>
          <w:tcPr>
            <w:tcW w:w="8522" w:type="dxa"/>
          </w:tcPr>
          <w:p w14:paraId="46A16E4A" w14:textId="77777777" w:rsidR="00453015" w:rsidRDefault="002D2FF3" w:rsidP="002D2FF3">
            <w:pPr>
              <w:widowControl/>
              <w:numPr>
                <w:ilvl w:val="0"/>
                <w:numId w:val="19"/>
              </w:numPr>
              <w:contextualSpacing/>
              <w:rPr>
                <w:rFonts w:ascii="Calibri" w:eastAsia="宋体" w:hAnsi="Calibri"/>
                <w:bCs/>
                <w:color w:val="000000"/>
                <w:kern w:val="0"/>
                <w:lang w:val="en-SG" w:eastAsia="zh-CN"/>
              </w:rPr>
            </w:pPr>
            <w:r>
              <w:rPr>
                <w:rFonts w:ascii="Calibri" w:eastAsia="宋体" w:hAnsi="Calibri" w:hint="eastAsia"/>
                <w:bCs/>
                <w:color w:val="000000"/>
                <w:kern w:val="0"/>
                <w:lang w:val="en-SG" w:eastAsia="zh-CN"/>
              </w:rPr>
              <w:t>After</w:t>
            </w:r>
            <w:r>
              <w:rPr>
                <w:rFonts w:ascii="Calibri" w:eastAsia="宋体" w:hAnsi="Calibri"/>
                <w:bCs/>
                <w:color w:val="000000"/>
                <w:kern w:val="0"/>
                <w:lang w:val="en-SG" w:eastAsia="zh-CN"/>
              </w:rPr>
              <w:t xml:space="preserve"> Loading</w:t>
            </w:r>
          </w:p>
          <w:p w14:paraId="3A10F7F5"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Take pictures after all products are loaded into </w:t>
            </w:r>
            <w:r>
              <w:rPr>
                <w:rFonts w:ascii="Calibri" w:eastAsia="宋体" w:hAnsi="Calibri" w:hint="eastAsia"/>
                <w:bCs/>
                <w:color w:val="000000"/>
                <w:kern w:val="0"/>
                <w:lang w:val="en-SG" w:eastAsia="zh-CN"/>
              </w:rPr>
              <w:t xml:space="preserve">a </w:t>
            </w:r>
            <w:r>
              <w:rPr>
                <w:rFonts w:ascii="Calibri" w:eastAsia="宋体" w:hAnsi="Calibri"/>
                <w:bCs/>
                <w:color w:val="000000"/>
                <w:kern w:val="0"/>
                <w:lang w:val="en-SG" w:eastAsia="zh-CN"/>
              </w:rPr>
              <w:t xml:space="preserve">container (before closing </w:t>
            </w:r>
            <w:r>
              <w:rPr>
                <w:rFonts w:ascii="Calibri" w:eastAsia="宋体" w:hAnsi="Calibri" w:hint="eastAsia"/>
                <w:bCs/>
                <w:color w:val="000000"/>
                <w:kern w:val="0"/>
                <w:lang w:val="en-SG" w:eastAsia="zh-CN"/>
              </w:rPr>
              <w:t xml:space="preserve">the </w:t>
            </w:r>
            <w:r>
              <w:rPr>
                <w:rFonts w:ascii="Calibri" w:eastAsia="宋体" w:hAnsi="Calibri"/>
                <w:bCs/>
                <w:color w:val="000000"/>
                <w:kern w:val="0"/>
                <w:lang w:val="en-SG" w:eastAsia="zh-CN"/>
              </w:rPr>
              <w:t>container’</w:t>
            </w:r>
            <w:r>
              <w:rPr>
                <w:rFonts w:ascii="Calibri" w:eastAsia="宋体" w:hAnsi="Calibri" w:hint="eastAsia"/>
                <w:bCs/>
                <w:color w:val="000000"/>
                <w:kern w:val="0"/>
                <w:lang w:val="en-SG" w:eastAsia="zh-CN"/>
              </w:rPr>
              <w:t>s</w:t>
            </w:r>
            <w:r>
              <w:rPr>
                <w:rFonts w:ascii="Calibri" w:eastAsia="宋体" w:hAnsi="Calibri"/>
                <w:bCs/>
                <w:color w:val="000000"/>
                <w:kern w:val="0"/>
                <w:lang w:val="en-SG" w:eastAsia="zh-CN"/>
              </w:rPr>
              <w:t xml:space="preserve"> doors).</w:t>
            </w:r>
          </w:p>
          <w:p w14:paraId="38053B22"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Take one picture </w:t>
            </w:r>
            <w:r>
              <w:rPr>
                <w:rFonts w:ascii="Calibri" w:eastAsia="宋体" w:hAnsi="Calibri" w:hint="eastAsia"/>
                <w:bCs/>
                <w:color w:val="000000"/>
                <w:kern w:val="0"/>
                <w:lang w:val="en-SG" w:eastAsia="zh-CN"/>
              </w:rPr>
              <w:t>with</w:t>
            </w:r>
            <w:r>
              <w:rPr>
                <w:rFonts w:ascii="Calibri" w:eastAsia="宋体" w:hAnsi="Calibri"/>
                <w:bCs/>
                <w:color w:val="000000"/>
                <w:kern w:val="0"/>
                <w:lang w:val="en-SG" w:eastAsia="zh-CN"/>
              </w:rPr>
              <w:t xml:space="preserve"> one side door closed (with container information).</w:t>
            </w:r>
          </w:p>
          <w:p w14:paraId="3BBA6BFB" w14:textId="77777777" w:rsidR="00453015" w:rsidRDefault="002D2FF3" w:rsidP="002D2FF3">
            <w:pPr>
              <w:widowControl/>
              <w:numPr>
                <w:ilvl w:val="0"/>
                <w:numId w:val="18"/>
              </w:numPr>
              <w:contextualSpacing/>
              <w:jc w:val="both"/>
              <w:rPr>
                <w:rFonts w:ascii="Calibri" w:eastAsia="宋体" w:hAnsi="Calibri"/>
                <w:bCs/>
                <w:color w:val="000000"/>
                <w:kern w:val="0"/>
                <w:lang w:val="en-SG" w:eastAsia="zh-CN"/>
              </w:rPr>
            </w:pPr>
            <w:r>
              <w:rPr>
                <w:rFonts w:ascii="Calibri" w:eastAsia="宋体" w:hAnsi="Calibri"/>
                <w:bCs/>
                <w:color w:val="000000"/>
                <w:kern w:val="0"/>
                <w:lang w:val="en-SG" w:eastAsia="zh-CN"/>
              </w:rPr>
              <w:t xml:space="preserve">Pictures example as below: </w:t>
            </w:r>
          </w:p>
          <w:p w14:paraId="79CD53D9" w14:textId="77777777" w:rsidR="00453015" w:rsidRDefault="002D2FF3" w:rsidP="002D2FF3">
            <w:pPr>
              <w:numPr>
                <w:ilvl w:val="0"/>
                <w:numId w:val="21"/>
              </w:numPr>
              <w:jc w:val="both"/>
              <w:rPr>
                <w:rFonts w:ascii="Calibri" w:eastAsia="宋体" w:hAnsi="Calibri"/>
                <w:bCs/>
                <w:color w:val="000000"/>
                <w:kern w:val="0"/>
                <w:lang w:val="en-SG" w:eastAsia="zh-CN"/>
              </w:rPr>
            </w:pPr>
            <w:r>
              <w:rPr>
                <w:rFonts w:ascii="Calibri" w:eastAsia="宋体" w:hAnsi="Calibri"/>
                <w:bCs/>
                <w:color w:val="000000"/>
                <w:kern w:val="0"/>
                <w:lang w:val="en-SG" w:eastAsia="zh-CN"/>
              </w:rPr>
              <w:t>Cargo with pallets</w:t>
            </w:r>
          </w:p>
          <w:p w14:paraId="5516999A" w14:textId="77777777" w:rsidR="00453015" w:rsidRDefault="00453015" w:rsidP="002D2FF3">
            <w:pPr>
              <w:rPr>
                <w:rFonts w:ascii="Calibri" w:eastAsia="宋体" w:hAnsi="Calibri"/>
                <w:lang w:val="en-SG"/>
              </w:rPr>
            </w:pPr>
          </w:p>
          <w:p w14:paraId="5F0F86D4" w14:textId="77777777" w:rsidR="00453015" w:rsidRDefault="00453015" w:rsidP="002D2FF3">
            <w:pPr>
              <w:rPr>
                <w:rFonts w:ascii="Calibri" w:eastAsia="宋体" w:hAnsi="Calibri"/>
                <w:lang w:val="en-SG"/>
              </w:rPr>
            </w:pPr>
          </w:p>
          <w:p w14:paraId="71B463B4" w14:textId="77777777" w:rsidR="00453015" w:rsidRDefault="00453015" w:rsidP="002D2FF3">
            <w:pPr>
              <w:ind w:left="1080" w:firstLineChars="200" w:firstLine="480"/>
              <w:rPr>
                <w:rFonts w:ascii="Calibri" w:eastAsia="宋体" w:hAnsi="Calibri"/>
                <w:lang w:val="en-SG"/>
              </w:rPr>
            </w:pPr>
          </w:p>
          <w:p w14:paraId="3061F7CA" w14:textId="77777777" w:rsidR="00453015" w:rsidRDefault="00453015" w:rsidP="002D2FF3">
            <w:pPr>
              <w:ind w:left="1080" w:firstLineChars="200" w:firstLine="480"/>
              <w:rPr>
                <w:rFonts w:ascii="Calibri" w:eastAsia="宋体" w:hAnsi="Calibri"/>
                <w:lang w:val="en-SG"/>
              </w:rPr>
            </w:pPr>
          </w:p>
          <w:p w14:paraId="396BBC8D" w14:textId="77777777" w:rsidR="00453015" w:rsidRDefault="00453015" w:rsidP="002D2FF3">
            <w:pPr>
              <w:ind w:left="1080" w:firstLineChars="200" w:firstLine="480"/>
              <w:rPr>
                <w:rFonts w:ascii="Calibri" w:eastAsia="宋体" w:hAnsi="Calibri"/>
                <w:lang w:val="en-SG"/>
              </w:rPr>
            </w:pPr>
          </w:p>
          <w:p w14:paraId="752D4197" w14:textId="77777777" w:rsidR="00453015" w:rsidRDefault="00453015" w:rsidP="002D2FF3">
            <w:pPr>
              <w:ind w:left="1080" w:firstLineChars="200" w:firstLine="480"/>
              <w:rPr>
                <w:rFonts w:ascii="Calibri" w:eastAsia="宋体" w:hAnsi="Calibri"/>
                <w:lang w:val="en-SG"/>
              </w:rPr>
            </w:pPr>
          </w:p>
          <w:p w14:paraId="643A2BEC" w14:textId="77777777" w:rsidR="00453015" w:rsidRDefault="00453015" w:rsidP="002D2FF3">
            <w:pPr>
              <w:ind w:left="1080" w:firstLineChars="200" w:firstLine="480"/>
              <w:rPr>
                <w:rFonts w:ascii="Calibri" w:eastAsia="宋体" w:hAnsi="Calibri"/>
                <w:lang w:val="en-SG"/>
              </w:rPr>
            </w:pPr>
          </w:p>
          <w:p w14:paraId="26B3F67F" w14:textId="77777777" w:rsidR="00453015" w:rsidRDefault="00453015" w:rsidP="002D2FF3">
            <w:pPr>
              <w:ind w:left="1080" w:firstLineChars="200" w:firstLine="480"/>
              <w:rPr>
                <w:rFonts w:ascii="Calibri" w:eastAsia="宋体" w:hAnsi="Calibri"/>
                <w:lang w:val="en-SG"/>
              </w:rPr>
            </w:pPr>
          </w:p>
          <w:p w14:paraId="61041FFB" w14:textId="77777777" w:rsidR="00453015" w:rsidRDefault="002D2FF3" w:rsidP="002D2FF3">
            <w:pPr>
              <w:numPr>
                <w:ilvl w:val="0"/>
                <w:numId w:val="21"/>
              </w:numPr>
              <w:rPr>
                <w:rFonts w:ascii="Calibri" w:eastAsia="宋体" w:hAnsi="Calibri"/>
                <w:lang w:val="en-SG"/>
              </w:rPr>
            </w:pPr>
            <w:r>
              <w:rPr>
                <w:rFonts w:ascii="Calibri" w:eastAsia="宋体" w:hAnsi="Calibri"/>
                <w:u w:val="single"/>
                <w:lang w:val="en-SG"/>
              </w:rPr>
              <w:t>Cargo without pallets (loose packaging)</w:t>
            </w:r>
          </w:p>
          <w:p w14:paraId="764BC2B6" w14:textId="77777777" w:rsidR="00453015" w:rsidRDefault="00453015" w:rsidP="002D2FF3">
            <w:pPr>
              <w:ind w:left="1080" w:firstLineChars="200" w:firstLine="480"/>
              <w:rPr>
                <w:rFonts w:ascii="Calibri" w:eastAsia="宋体" w:hAnsi="Calibri"/>
                <w:lang w:val="en-SG"/>
              </w:rPr>
            </w:pPr>
          </w:p>
          <w:p w14:paraId="5379BAD9" w14:textId="77777777" w:rsidR="00453015" w:rsidRDefault="00453015" w:rsidP="002D2FF3">
            <w:pPr>
              <w:ind w:left="1080" w:firstLineChars="200" w:firstLine="480"/>
              <w:rPr>
                <w:rFonts w:ascii="Calibri" w:eastAsia="宋体" w:hAnsi="Calibri"/>
                <w:lang w:val="en-SG"/>
              </w:rPr>
            </w:pPr>
          </w:p>
          <w:p w14:paraId="0002050E" w14:textId="77777777" w:rsidR="00453015" w:rsidRDefault="00453015" w:rsidP="002D2FF3">
            <w:pPr>
              <w:ind w:left="1080" w:firstLineChars="200" w:firstLine="480"/>
              <w:rPr>
                <w:rFonts w:ascii="Calibri" w:eastAsia="宋体" w:hAnsi="Calibri"/>
                <w:lang w:val="en-SG"/>
              </w:rPr>
            </w:pPr>
          </w:p>
          <w:p w14:paraId="6888A4FA" w14:textId="77777777" w:rsidR="00453015" w:rsidRDefault="00453015" w:rsidP="002D2FF3">
            <w:pPr>
              <w:ind w:left="1080" w:firstLineChars="200" w:firstLine="480"/>
              <w:rPr>
                <w:rFonts w:ascii="Calibri" w:eastAsia="宋体" w:hAnsi="Calibri"/>
                <w:lang w:val="en-SG"/>
              </w:rPr>
            </w:pPr>
          </w:p>
          <w:p w14:paraId="5D2E022E" w14:textId="77777777" w:rsidR="00453015" w:rsidRDefault="00453015" w:rsidP="002D2FF3">
            <w:pPr>
              <w:ind w:left="1080" w:firstLineChars="200" w:firstLine="480"/>
              <w:rPr>
                <w:rFonts w:ascii="Calibri" w:eastAsia="宋体" w:hAnsi="Calibri"/>
                <w:lang w:val="en-SG"/>
              </w:rPr>
            </w:pPr>
          </w:p>
          <w:p w14:paraId="491693F9" w14:textId="77777777" w:rsidR="00453015" w:rsidRDefault="00453015" w:rsidP="002D2FF3">
            <w:pPr>
              <w:ind w:left="1080" w:firstLineChars="200" w:firstLine="480"/>
              <w:rPr>
                <w:rFonts w:ascii="Calibri" w:eastAsia="宋体" w:hAnsi="Calibri"/>
                <w:lang w:val="en-SG"/>
              </w:rPr>
            </w:pPr>
          </w:p>
          <w:p w14:paraId="02379B91" w14:textId="77777777" w:rsidR="00453015" w:rsidRDefault="00453015" w:rsidP="002D2FF3">
            <w:pPr>
              <w:ind w:left="1080" w:firstLineChars="200" w:firstLine="480"/>
              <w:rPr>
                <w:rFonts w:ascii="Calibri" w:eastAsia="宋体" w:hAnsi="Calibri"/>
                <w:lang w:val="en-SG"/>
              </w:rPr>
            </w:pPr>
          </w:p>
          <w:p w14:paraId="2A57B091" w14:textId="77777777" w:rsidR="00453015" w:rsidRDefault="00453015" w:rsidP="002D2FF3">
            <w:pPr>
              <w:rPr>
                <w:rFonts w:ascii="Calibri" w:eastAsia="宋体" w:hAnsi="Calibri"/>
                <w:lang w:val="en-SG" w:eastAsia="zh-CN"/>
              </w:rPr>
            </w:pPr>
          </w:p>
        </w:tc>
      </w:tr>
    </w:tbl>
    <w:p w14:paraId="604174DD" w14:textId="77777777" w:rsidR="00453015" w:rsidRDefault="00453015" w:rsidP="002D2FF3">
      <w:pPr>
        <w:widowControl/>
        <w:rPr>
          <w:rFonts w:eastAsia="宋体"/>
          <w:b/>
          <w:lang w:eastAsia="zh-CN"/>
        </w:rPr>
      </w:pPr>
    </w:p>
    <w:p w14:paraId="4A2D3B98" w14:textId="77777777" w:rsidR="00453015" w:rsidRDefault="002D2FF3" w:rsidP="002D2FF3">
      <w:pPr>
        <w:widowControl/>
        <w:rPr>
          <w:rFonts w:eastAsia="宋体"/>
          <w:b/>
          <w:kern w:val="0"/>
          <w:lang w:eastAsia="zh-CN"/>
        </w:rPr>
      </w:pPr>
      <w:r>
        <w:rPr>
          <w:b/>
        </w:rPr>
        <w:br w:type="page"/>
      </w:r>
    </w:p>
    <w:p w14:paraId="44541E72" w14:textId="77777777" w:rsidR="00453015" w:rsidRDefault="002D2FF3" w:rsidP="002D2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宋体"/>
          <w:b/>
          <w:bCs/>
          <w:kern w:val="0"/>
          <w:lang w:val="en-GB" w:eastAsia="zh-CN"/>
        </w:rPr>
      </w:pPr>
      <w:r>
        <w:rPr>
          <w:rFonts w:eastAsia="宋体"/>
          <w:b/>
          <w:bCs/>
          <w:kern w:val="0"/>
          <w:lang w:val="en-GB" w:eastAsia="zh-CN"/>
        </w:rPr>
        <w:lastRenderedPageBreak/>
        <w:t>Appendix 3 Pricing</w:t>
      </w:r>
    </w:p>
    <w:p w14:paraId="6A20C84A" w14:textId="77777777" w:rsidR="00453015" w:rsidRDefault="00453015" w:rsidP="002D2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宋体"/>
          <w:b/>
          <w:bCs/>
          <w:kern w:val="0"/>
          <w:lang w:val="en-GB" w:eastAsia="zh-CN"/>
        </w:rPr>
      </w:pPr>
    </w:p>
    <w:p w14:paraId="06B0A6AA" w14:textId="77777777" w:rsidR="00453015" w:rsidRDefault="002D2FF3" w:rsidP="002D2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宋体"/>
          <w:bCs/>
          <w:kern w:val="0"/>
          <w:lang w:eastAsia="zh-CN"/>
        </w:rPr>
      </w:pPr>
      <w:r>
        <w:rPr>
          <w:rFonts w:eastAsia="宋体"/>
          <w:bCs/>
          <w:kern w:val="0"/>
          <w:lang w:eastAsia="zh-CN"/>
        </w:rPr>
        <w:t xml:space="preserve">I) Monthly or Quarterly spot pricing will be followed for the initial trial run phase. Quarterly formula pricing will be activated after having forecast for full year and monthly submission of </w:t>
      </w:r>
      <w:r>
        <w:rPr>
          <w:rFonts w:eastAsia="宋体" w:hint="eastAsia"/>
          <w:bCs/>
          <w:kern w:val="0"/>
          <w:lang w:eastAsia="zh-CN"/>
        </w:rPr>
        <w:t>three (</w:t>
      </w:r>
      <w:r>
        <w:rPr>
          <w:rFonts w:eastAsia="宋体"/>
          <w:bCs/>
          <w:kern w:val="0"/>
          <w:lang w:eastAsia="zh-CN"/>
        </w:rPr>
        <w:t>3</w:t>
      </w:r>
      <w:r>
        <w:rPr>
          <w:rFonts w:eastAsia="宋体" w:hint="eastAsia"/>
          <w:bCs/>
          <w:kern w:val="0"/>
          <w:lang w:eastAsia="zh-CN"/>
        </w:rPr>
        <w:t>)</w:t>
      </w:r>
      <w:r>
        <w:rPr>
          <w:rFonts w:eastAsia="宋体"/>
          <w:bCs/>
          <w:kern w:val="0"/>
          <w:lang w:eastAsia="zh-CN"/>
        </w:rPr>
        <w:t xml:space="preserve"> months rolling forecast in hand.</w:t>
      </w:r>
    </w:p>
    <w:p w14:paraId="41F66AD3" w14:textId="77777777" w:rsidR="00453015" w:rsidRDefault="00453015" w:rsidP="002D2FF3">
      <w:pPr>
        <w:jc w:val="both"/>
        <w:rPr>
          <w:rFonts w:eastAsia="宋体"/>
          <w:bCs/>
          <w:kern w:val="0"/>
          <w:lang w:eastAsia="zh-CN"/>
        </w:rPr>
      </w:pPr>
    </w:p>
    <w:p w14:paraId="256CFACB" w14:textId="77777777" w:rsidR="00453015" w:rsidRDefault="002D2FF3" w:rsidP="002D2FF3">
      <w:pPr>
        <w:jc w:val="both"/>
        <w:rPr>
          <w:rFonts w:eastAsia="宋体"/>
          <w:bCs/>
          <w:kern w:val="0"/>
          <w:lang w:eastAsia="zh-CN"/>
        </w:rPr>
      </w:pPr>
      <w:r>
        <w:rPr>
          <w:rFonts w:eastAsia="宋体"/>
          <w:bCs/>
          <w:kern w:val="0"/>
          <w:lang w:eastAsia="zh-CN"/>
        </w:rPr>
        <w:t xml:space="preserve">II) Non fixed cost </w:t>
      </w:r>
      <w:r>
        <w:rPr>
          <w:rFonts w:eastAsia="宋体"/>
          <w:bCs/>
          <w:kern w:val="0"/>
          <w:lang w:eastAsia="zh-CN"/>
        </w:rPr>
        <w:t xml:space="preserve">of related components (shipping, documentation) as required by </w:t>
      </w:r>
      <w:r>
        <w:rPr>
          <w:rFonts w:eastAsia="宋体" w:hint="eastAsia"/>
          <w:bCs/>
          <w:kern w:val="0"/>
          <w:lang w:eastAsia="zh-CN"/>
        </w:rPr>
        <w:t>port of departure (</w:t>
      </w:r>
      <w:r>
        <w:rPr>
          <w:rFonts w:eastAsia="宋体"/>
          <w:bCs/>
          <w:kern w:val="0"/>
          <w:lang w:eastAsia="zh-CN"/>
        </w:rPr>
        <w:t>POD</w:t>
      </w:r>
      <w:r>
        <w:rPr>
          <w:rFonts w:eastAsia="宋体" w:hint="eastAsia"/>
          <w:bCs/>
          <w:kern w:val="0"/>
          <w:lang w:eastAsia="zh-CN"/>
        </w:rPr>
        <w:t>)</w:t>
      </w:r>
      <w:r>
        <w:rPr>
          <w:rFonts w:eastAsia="宋体"/>
          <w:bCs/>
          <w:kern w:val="0"/>
          <w:lang w:eastAsia="zh-CN"/>
        </w:rPr>
        <w:t xml:space="preserve"> customs will be advised to Sinopec prior to placing the Purchase </w:t>
      </w:r>
      <w:r>
        <w:rPr>
          <w:rFonts w:eastAsia="宋体" w:hint="eastAsia"/>
          <w:bCs/>
          <w:kern w:val="0"/>
          <w:lang w:eastAsia="zh-CN"/>
        </w:rPr>
        <w:t>O</w:t>
      </w:r>
      <w:r>
        <w:rPr>
          <w:rFonts w:eastAsia="宋体"/>
          <w:bCs/>
          <w:kern w:val="0"/>
          <w:lang w:eastAsia="zh-CN"/>
        </w:rPr>
        <w:t xml:space="preserve">rder with </w:t>
      </w:r>
      <w:r>
        <w:rPr>
          <w:rFonts w:eastAsia="宋体" w:hint="eastAsia"/>
          <w:bCs/>
          <w:kern w:val="0"/>
          <w:highlight w:val="yellow"/>
          <w:lang w:eastAsia="zh-CN"/>
        </w:rPr>
        <w:t>TOLL-BLENDER</w:t>
      </w:r>
      <w:r>
        <w:rPr>
          <w:rFonts w:eastAsia="宋体" w:hint="eastAsia"/>
          <w:bCs/>
          <w:kern w:val="0"/>
          <w:lang w:eastAsia="zh-CN"/>
        </w:rPr>
        <w:t xml:space="preserve"> </w:t>
      </w:r>
      <w:r>
        <w:rPr>
          <w:rFonts w:eastAsia="宋体"/>
          <w:bCs/>
          <w:kern w:val="0"/>
          <w:lang w:eastAsia="zh-CN"/>
        </w:rPr>
        <w:t xml:space="preserve">to incorporate in product pricing. In this case, Sinopec shall give </w:t>
      </w:r>
      <w:r>
        <w:rPr>
          <w:rFonts w:eastAsia="宋体" w:hint="eastAsia"/>
          <w:bCs/>
          <w:kern w:val="0"/>
          <w:highlight w:val="yellow"/>
          <w:lang w:eastAsia="zh-CN"/>
        </w:rPr>
        <w:t>TOLL-BLENDER</w:t>
      </w:r>
      <w:r>
        <w:rPr>
          <w:rFonts w:eastAsia="宋体" w:hint="eastAsia"/>
          <w:bCs/>
          <w:kern w:val="0"/>
          <w:lang w:eastAsia="zh-CN"/>
        </w:rPr>
        <w:t xml:space="preserve"> </w:t>
      </w:r>
      <w:r>
        <w:rPr>
          <w:rFonts w:eastAsia="宋体"/>
          <w:bCs/>
          <w:kern w:val="0"/>
          <w:lang w:eastAsia="zh-CN"/>
        </w:rPr>
        <w:t xml:space="preserve">an indication of order prior to placing the official </w:t>
      </w:r>
      <w:r>
        <w:rPr>
          <w:rFonts w:eastAsia="宋体" w:hint="eastAsia"/>
          <w:bCs/>
          <w:kern w:val="0"/>
          <w:lang w:eastAsia="zh-CN"/>
        </w:rPr>
        <w:t>P</w:t>
      </w:r>
      <w:r>
        <w:rPr>
          <w:rFonts w:eastAsia="宋体"/>
          <w:bCs/>
          <w:kern w:val="0"/>
          <w:lang w:eastAsia="zh-CN"/>
        </w:rPr>
        <w:t xml:space="preserve">urchase </w:t>
      </w:r>
      <w:r>
        <w:rPr>
          <w:rFonts w:eastAsia="宋体" w:hint="eastAsia"/>
          <w:bCs/>
          <w:kern w:val="0"/>
          <w:lang w:eastAsia="zh-CN"/>
        </w:rPr>
        <w:t>O</w:t>
      </w:r>
      <w:r>
        <w:rPr>
          <w:rFonts w:eastAsia="宋体"/>
          <w:bCs/>
          <w:kern w:val="0"/>
          <w:lang w:eastAsia="zh-CN"/>
        </w:rPr>
        <w:t xml:space="preserve">rder to </w:t>
      </w:r>
      <w:r>
        <w:rPr>
          <w:rFonts w:eastAsia="宋体" w:hint="eastAsia"/>
          <w:bCs/>
          <w:kern w:val="0"/>
          <w:highlight w:val="yellow"/>
          <w:lang w:eastAsia="zh-CN"/>
        </w:rPr>
        <w:t>TOLL-BLENDER</w:t>
      </w:r>
      <w:r>
        <w:rPr>
          <w:rFonts w:eastAsia="宋体"/>
          <w:bCs/>
          <w:kern w:val="0"/>
          <w:lang w:eastAsia="zh-CN"/>
        </w:rPr>
        <w:t>.</w:t>
      </w:r>
    </w:p>
    <w:p w14:paraId="60DE04ED" w14:textId="77777777" w:rsidR="00453015" w:rsidRDefault="00453015" w:rsidP="002D2FF3">
      <w:pPr>
        <w:jc w:val="both"/>
        <w:rPr>
          <w:rFonts w:eastAsia="宋体"/>
          <w:bCs/>
          <w:kern w:val="0"/>
          <w:lang w:eastAsia="zh-CN"/>
        </w:rPr>
      </w:pPr>
    </w:p>
    <w:p w14:paraId="406FE75E" w14:textId="77777777" w:rsidR="00453015" w:rsidRDefault="002D2FF3" w:rsidP="002D2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eastAsia="宋体"/>
          <w:b/>
          <w:bCs/>
          <w:kern w:val="0"/>
          <w:lang w:val="en-GB" w:eastAsia="zh-CN"/>
        </w:rPr>
      </w:pPr>
      <w:r>
        <w:rPr>
          <w:rFonts w:eastAsia="宋体"/>
          <w:b/>
          <w:bCs/>
          <w:kern w:val="0"/>
          <w:lang w:val="en-GB" w:eastAsia="zh-CN"/>
        </w:rPr>
        <w:t>Appendix 4 – Business Model</w:t>
      </w:r>
    </w:p>
    <w:p w14:paraId="200BD0E0" w14:textId="77777777" w:rsidR="00453015" w:rsidRDefault="00453015" w:rsidP="002D2FF3">
      <w:pPr>
        <w:jc w:val="center"/>
        <w:rPr>
          <w:rFonts w:eastAsia="宋体"/>
          <w:lang w:val="en-GB" w:eastAsia="zh-CN"/>
        </w:rPr>
      </w:pPr>
    </w:p>
    <w:tbl>
      <w:tblPr>
        <w:tblW w:w="10615" w:type="dxa"/>
        <w:jc w:val="center"/>
        <w:tblLook w:val="04A0" w:firstRow="1" w:lastRow="0" w:firstColumn="1" w:lastColumn="0" w:noHBand="0" w:noVBand="1"/>
      </w:tblPr>
      <w:tblGrid>
        <w:gridCol w:w="761"/>
        <w:gridCol w:w="1664"/>
        <w:gridCol w:w="2070"/>
        <w:gridCol w:w="6120"/>
      </w:tblGrid>
      <w:tr w:rsidR="00453015" w14:paraId="265AFBE6" w14:textId="77777777">
        <w:trPr>
          <w:trHeight w:val="315"/>
          <w:tblHeader/>
          <w:jc w:val="center"/>
        </w:trPr>
        <w:tc>
          <w:tcPr>
            <w:tcW w:w="0" w:type="auto"/>
            <w:tcBorders>
              <w:top w:val="single" w:sz="4" w:space="0" w:color="auto"/>
              <w:left w:val="single" w:sz="4" w:space="0" w:color="auto"/>
              <w:bottom w:val="single" w:sz="4" w:space="0" w:color="auto"/>
              <w:right w:val="single" w:sz="4" w:space="0" w:color="auto"/>
            </w:tcBorders>
            <w:noWrap/>
            <w:vAlign w:val="bottom"/>
          </w:tcPr>
          <w:p w14:paraId="0058DF0C" w14:textId="77777777" w:rsidR="00453015" w:rsidRDefault="002D2FF3" w:rsidP="002D2FF3">
            <w:pPr>
              <w:widowControl/>
              <w:jc w:val="both"/>
              <w:rPr>
                <w:rFonts w:eastAsia="Times New Roman"/>
                <w:b/>
                <w:bCs/>
                <w:color w:val="000000"/>
                <w:kern w:val="0"/>
                <w:sz w:val="20"/>
                <w:szCs w:val="20"/>
                <w:lang w:eastAsia="zh-CN"/>
              </w:rPr>
            </w:pPr>
            <w:r>
              <w:rPr>
                <w:rFonts w:eastAsia="Times New Roman"/>
                <w:b/>
                <w:bCs/>
                <w:color w:val="000000"/>
                <w:kern w:val="0"/>
                <w:sz w:val="20"/>
                <w:szCs w:val="20"/>
                <w:lang w:eastAsia="zh-CN"/>
              </w:rPr>
              <w:t>Stage</w:t>
            </w:r>
          </w:p>
        </w:tc>
        <w:tc>
          <w:tcPr>
            <w:tcW w:w="1664" w:type="dxa"/>
            <w:tcBorders>
              <w:top w:val="single" w:sz="4" w:space="0" w:color="auto"/>
              <w:left w:val="nil"/>
              <w:bottom w:val="single" w:sz="4" w:space="0" w:color="auto"/>
              <w:right w:val="single" w:sz="4" w:space="0" w:color="auto"/>
            </w:tcBorders>
            <w:noWrap/>
            <w:vAlign w:val="bottom"/>
          </w:tcPr>
          <w:p w14:paraId="6C716F47"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Process Node</w:t>
            </w:r>
          </w:p>
        </w:tc>
        <w:tc>
          <w:tcPr>
            <w:tcW w:w="2070" w:type="dxa"/>
            <w:tcBorders>
              <w:top w:val="single" w:sz="4" w:space="0" w:color="auto"/>
              <w:left w:val="nil"/>
              <w:bottom w:val="single" w:sz="4" w:space="0" w:color="auto"/>
              <w:right w:val="single" w:sz="4" w:space="0" w:color="auto"/>
            </w:tcBorders>
            <w:vAlign w:val="bottom"/>
          </w:tcPr>
          <w:p w14:paraId="56C6DF2B"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Responsible Party</w:t>
            </w:r>
          </w:p>
        </w:tc>
        <w:tc>
          <w:tcPr>
            <w:tcW w:w="6120" w:type="dxa"/>
            <w:tcBorders>
              <w:top w:val="single" w:sz="4" w:space="0" w:color="auto"/>
              <w:left w:val="nil"/>
              <w:bottom w:val="single" w:sz="4" w:space="0" w:color="auto"/>
              <w:right w:val="single" w:sz="4" w:space="0" w:color="auto"/>
            </w:tcBorders>
            <w:vAlign w:val="center"/>
          </w:tcPr>
          <w:p w14:paraId="266C5DE6"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Core Performance Requirements &amp; Timeline (KPI)</w:t>
            </w:r>
          </w:p>
        </w:tc>
      </w:tr>
      <w:tr w:rsidR="00453015" w14:paraId="42273197" w14:textId="77777777">
        <w:trPr>
          <w:trHeight w:val="1035"/>
          <w:jc w:val="center"/>
        </w:trPr>
        <w:tc>
          <w:tcPr>
            <w:tcW w:w="0" w:type="auto"/>
            <w:tcBorders>
              <w:top w:val="nil"/>
              <w:left w:val="single" w:sz="4" w:space="0" w:color="auto"/>
              <w:bottom w:val="single" w:sz="4" w:space="0" w:color="auto"/>
              <w:right w:val="single" w:sz="4" w:space="0" w:color="auto"/>
            </w:tcBorders>
            <w:noWrap/>
            <w:vAlign w:val="center"/>
          </w:tcPr>
          <w:p w14:paraId="0B7E7B01"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1</w:t>
            </w:r>
          </w:p>
        </w:tc>
        <w:tc>
          <w:tcPr>
            <w:tcW w:w="1664" w:type="dxa"/>
            <w:tcBorders>
              <w:top w:val="nil"/>
              <w:left w:val="nil"/>
              <w:bottom w:val="single" w:sz="4" w:space="0" w:color="auto"/>
              <w:right w:val="single" w:sz="4" w:space="0" w:color="auto"/>
            </w:tcBorders>
            <w:noWrap/>
            <w:vAlign w:val="center"/>
          </w:tcPr>
          <w:p w14:paraId="0E417DAE"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New Order Receipt &amp; Confirmation</w:t>
            </w:r>
          </w:p>
        </w:tc>
        <w:tc>
          <w:tcPr>
            <w:tcW w:w="2070" w:type="dxa"/>
            <w:tcBorders>
              <w:top w:val="nil"/>
              <w:left w:val="nil"/>
              <w:bottom w:val="single" w:sz="4" w:space="0" w:color="auto"/>
              <w:right w:val="single" w:sz="4" w:space="0" w:color="auto"/>
            </w:tcBorders>
            <w:vAlign w:val="center"/>
          </w:tcPr>
          <w:p w14:paraId="017F250D"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Sinopec Operation, </w:t>
            </w:r>
            <w:r>
              <w:rPr>
                <w:rFonts w:eastAsia="Times New Roman"/>
                <w:color w:val="000000"/>
                <w:kern w:val="0"/>
                <w:sz w:val="20"/>
                <w:szCs w:val="20"/>
                <w:highlight w:val="yellow"/>
                <w:lang w:eastAsia="zh-CN"/>
              </w:rPr>
              <w:t>TOLL-BLENDER</w:t>
            </w:r>
          </w:p>
        </w:tc>
        <w:tc>
          <w:tcPr>
            <w:tcW w:w="6120" w:type="dxa"/>
            <w:tcBorders>
              <w:top w:val="nil"/>
              <w:left w:val="nil"/>
              <w:bottom w:val="single" w:sz="4" w:space="0" w:color="auto"/>
              <w:right w:val="single" w:sz="4" w:space="0" w:color="auto"/>
            </w:tcBorders>
            <w:vAlign w:val="center"/>
          </w:tcPr>
          <w:p w14:paraId="05BD16FA"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1. </w:t>
            </w:r>
            <w:r>
              <w:rPr>
                <w:rFonts w:eastAsia="Times New Roman"/>
                <w:color w:val="000000"/>
                <w:kern w:val="0"/>
                <w:sz w:val="20"/>
                <w:szCs w:val="20"/>
                <w:highlight w:val="yellow"/>
                <w:lang w:eastAsia="zh-CN"/>
              </w:rPr>
              <w:t>TOLL-BLENDER</w:t>
            </w:r>
            <w:r>
              <w:rPr>
                <w:rFonts w:eastAsia="Times New Roman" w:hint="eastAsia"/>
                <w:color w:val="000000"/>
                <w:kern w:val="0"/>
                <w:sz w:val="20"/>
                <w:szCs w:val="20"/>
                <w:lang w:eastAsia="zh-CN"/>
              </w:rPr>
              <w:t xml:space="preserve"> </w:t>
            </w:r>
            <w:r>
              <w:rPr>
                <w:rFonts w:eastAsia="Times New Roman"/>
                <w:color w:val="000000"/>
                <w:kern w:val="0"/>
                <w:sz w:val="20"/>
                <w:szCs w:val="20"/>
                <w:lang w:eastAsia="zh-CN"/>
              </w:rPr>
              <w:t xml:space="preserve">shall receive orders based on complete details (SINOPEC PO, Order requirements, etc.) and reply with the production schedule within 2 working days of receiving the order email. </w:t>
            </w:r>
            <w:r>
              <w:rPr>
                <w:rFonts w:eastAsia="Times New Roman"/>
                <w:color w:val="000000"/>
                <w:kern w:val="0"/>
                <w:sz w:val="20"/>
                <w:szCs w:val="20"/>
                <w:lang w:eastAsia="zh-CN"/>
              </w:rPr>
              <w:br/>
              <w:t>2. No production shall be sche</w:t>
            </w:r>
            <w:r>
              <w:rPr>
                <w:rFonts w:eastAsia="Times New Roman"/>
                <w:color w:val="000000"/>
                <w:kern w:val="0"/>
                <w:sz w:val="20"/>
                <w:szCs w:val="20"/>
                <w:lang w:eastAsia="zh-CN"/>
              </w:rPr>
              <w:t>duled without an approved PO.</w:t>
            </w:r>
          </w:p>
        </w:tc>
      </w:tr>
      <w:tr w:rsidR="00453015" w14:paraId="5EB9D465" w14:textId="77777777">
        <w:trPr>
          <w:trHeight w:val="1035"/>
          <w:jc w:val="center"/>
        </w:trPr>
        <w:tc>
          <w:tcPr>
            <w:tcW w:w="0" w:type="auto"/>
            <w:tcBorders>
              <w:top w:val="nil"/>
              <w:left w:val="single" w:sz="4" w:space="0" w:color="auto"/>
              <w:bottom w:val="single" w:sz="4" w:space="0" w:color="auto"/>
              <w:right w:val="single" w:sz="4" w:space="0" w:color="auto"/>
            </w:tcBorders>
            <w:noWrap/>
            <w:vAlign w:val="center"/>
          </w:tcPr>
          <w:p w14:paraId="74A638BD"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2</w:t>
            </w:r>
          </w:p>
        </w:tc>
        <w:tc>
          <w:tcPr>
            <w:tcW w:w="1664" w:type="dxa"/>
            <w:tcBorders>
              <w:top w:val="nil"/>
              <w:left w:val="nil"/>
              <w:bottom w:val="single" w:sz="4" w:space="0" w:color="auto"/>
              <w:right w:val="single" w:sz="4" w:space="0" w:color="auto"/>
            </w:tcBorders>
            <w:noWrap/>
            <w:vAlign w:val="center"/>
          </w:tcPr>
          <w:p w14:paraId="27DBA52B"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Shipping Date Confirmation</w:t>
            </w:r>
          </w:p>
        </w:tc>
        <w:tc>
          <w:tcPr>
            <w:tcW w:w="2070" w:type="dxa"/>
            <w:tcBorders>
              <w:top w:val="nil"/>
              <w:left w:val="nil"/>
              <w:bottom w:val="single" w:sz="4" w:space="0" w:color="auto"/>
              <w:right w:val="single" w:sz="4" w:space="0" w:color="auto"/>
            </w:tcBorders>
            <w:vAlign w:val="center"/>
          </w:tcPr>
          <w:p w14:paraId="305C3BDD"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highlight w:val="yellow"/>
                <w:lang w:eastAsia="zh-CN"/>
              </w:rPr>
              <w:t>TOLL-BLENDER</w:t>
            </w:r>
            <w:r>
              <w:rPr>
                <w:rFonts w:eastAsia="Times New Roman"/>
                <w:color w:val="000000"/>
                <w:kern w:val="0"/>
                <w:sz w:val="20"/>
                <w:szCs w:val="20"/>
                <w:lang w:eastAsia="zh-CN"/>
              </w:rPr>
              <w:t xml:space="preserve">, </w:t>
            </w:r>
            <w:r>
              <w:rPr>
                <w:rFonts w:eastAsia="Times New Roman"/>
                <w:color w:val="000000"/>
                <w:kern w:val="0"/>
                <w:sz w:val="20"/>
                <w:szCs w:val="20"/>
                <w:lang w:eastAsia="zh-CN"/>
              </w:rPr>
              <w:br/>
              <w:t>Sinopec Operation</w:t>
            </w:r>
          </w:p>
        </w:tc>
        <w:tc>
          <w:tcPr>
            <w:tcW w:w="6120" w:type="dxa"/>
            <w:tcBorders>
              <w:top w:val="nil"/>
              <w:left w:val="nil"/>
              <w:bottom w:val="single" w:sz="4" w:space="0" w:color="auto"/>
              <w:right w:val="single" w:sz="4" w:space="0" w:color="auto"/>
            </w:tcBorders>
            <w:vAlign w:val="center"/>
          </w:tcPr>
          <w:p w14:paraId="5D714D92"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1. </w:t>
            </w:r>
            <w:r>
              <w:rPr>
                <w:rFonts w:eastAsia="Times New Roman"/>
                <w:color w:val="000000"/>
                <w:kern w:val="0"/>
                <w:sz w:val="20"/>
                <w:szCs w:val="20"/>
                <w:highlight w:val="yellow"/>
                <w:lang w:eastAsia="zh-CN"/>
              </w:rPr>
              <w:t>TOLL-BLENDER</w:t>
            </w:r>
            <w:r>
              <w:rPr>
                <w:rFonts w:eastAsia="Times New Roman" w:hint="eastAsia"/>
                <w:color w:val="000000"/>
                <w:kern w:val="0"/>
                <w:sz w:val="20"/>
                <w:szCs w:val="20"/>
                <w:lang w:eastAsia="zh-CN"/>
              </w:rPr>
              <w:t xml:space="preserve"> </w:t>
            </w:r>
            <w:r>
              <w:rPr>
                <w:rFonts w:eastAsia="Times New Roman"/>
                <w:color w:val="000000"/>
                <w:kern w:val="0"/>
                <w:sz w:val="20"/>
                <w:szCs w:val="20"/>
                <w:lang w:eastAsia="zh-CN"/>
              </w:rPr>
              <w:t xml:space="preserve">shall provide shipping options based on INCOTERMS for Sinopec Operation to confirm with the customer. </w:t>
            </w:r>
            <w:r>
              <w:rPr>
                <w:rFonts w:eastAsia="Times New Roman"/>
                <w:color w:val="000000"/>
                <w:kern w:val="0"/>
                <w:sz w:val="20"/>
                <w:szCs w:val="20"/>
                <w:lang w:eastAsia="zh-CN"/>
              </w:rPr>
              <w:br/>
              <w:t>2. The Estimated Time of Shipment (ETS) shall strictly follow the formula: "Production Lead Time + 5–7 days", to be confirmed and updated within 2 workin</w:t>
            </w:r>
            <w:r>
              <w:rPr>
                <w:rFonts w:eastAsia="Times New Roman"/>
                <w:color w:val="000000"/>
                <w:kern w:val="0"/>
                <w:sz w:val="20"/>
                <w:szCs w:val="20"/>
                <w:lang w:eastAsia="zh-CN"/>
              </w:rPr>
              <w:t>g days.</w:t>
            </w:r>
          </w:p>
        </w:tc>
      </w:tr>
      <w:tr w:rsidR="00453015" w14:paraId="10AC25B4" w14:textId="77777777">
        <w:trPr>
          <w:trHeight w:val="1290"/>
          <w:jc w:val="center"/>
        </w:trPr>
        <w:tc>
          <w:tcPr>
            <w:tcW w:w="0" w:type="auto"/>
            <w:tcBorders>
              <w:top w:val="nil"/>
              <w:left w:val="single" w:sz="4" w:space="0" w:color="auto"/>
              <w:bottom w:val="single" w:sz="4" w:space="0" w:color="auto"/>
              <w:right w:val="single" w:sz="4" w:space="0" w:color="auto"/>
            </w:tcBorders>
            <w:noWrap/>
            <w:vAlign w:val="center"/>
          </w:tcPr>
          <w:p w14:paraId="1A161849"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3</w:t>
            </w:r>
          </w:p>
        </w:tc>
        <w:tc>
          <w:tcPr>
            <w:tcW w:w="1664" w:type="dxa"/>
            <w:tcBorders>
              <w:top w:val="nil"/>
              <w:left w:val="nil"/>
              <w:bottom w:val="single" w:sz="4" w:space="0" w:color="auto"/>
              <w:right w:val="single" w:sz="4" w:space="0" w:color="auto"/>
            </w:tcBorders>
            <w:noWrap/>
            <w:vAlign w:val="center"/>
          </w:tcPr>
          <w:p w14:paraId="5CAE6A15"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Production Scheduling &amp; Pre-shipping Check</w:t>
            </w:r>
          </w:p>
        </w:tc>
        <w:tc>
          <w:tcPr>
            <w:tcW w:w="2070" w:type="dxa"/>
            <w:tcBorders>
              <w:top w:val="nil"/>
              <w:left w:val="nil"/>
              <w:bottom w:val="single" w:sz="4" w:space="0" w:color="auto"/>
              <w:right w:val="single" w:sz="4" w:space="0" w:color="auto"/>
            </w:tcBorders>
            <w:vAlign w:val="center"/>
          </w:tcPr>
          <w:p w14:paraId="2A287EFF"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highlight w:val="yellow"/>
                <w:lang w:eastAsia="zh-CN"/>
              </w:rPr>
              <w:t>TOLL-BLENDER</w:t>
            </w:r>
            <w:r>
              <w:rPr>
                <w:rFonts w:eastAsia="Times New Roman"/>
                <w:color w:val="000000"/>
                <w:kern w:val="0"/>
                <w:sz w:val="20"/>
                <w:szCs w:val="20"/>
                <w:lang w:eastAsia="zh-CN"/>
              </w:rPr>
              <w:t xml:space="preserve">, </w:t>
            </w:r>
            <w:r>
              <w:rPr>
                <w:rFonts w:eastAsia="Times New Roman"/>
                <w:color w:val="000000"/>
                <w:kern w:val="0"/>
                <w:sz w:val="20"/>
                <w:szCs w:val="20"/>
                <w:lang w:eastAsia="zh-CN"/>
              </w:rPr>
              <w:br/>
              <w:t>Sinopec Operation</w:t>
            </w:r>
          </w:p>
        </w:tc>
        <w:tc>
          <w:tcPr>
            <w:tcW w:w="6120" w:type="dxa"/>
            <w:tcBorders>
              <w:top w:val="nil"/>
              <w:left w:val="nil"/>
              <w:bottom w:val="single" w:sz="4" w:space="0" w:color="auto"/>
              <w:right w:val="single" w:sz="4" w:space="0" w:color="auto"/>
            </w:tcBorders>
            <w:vAlign w:val="center"/>
          </w:tcPr>
          <w:p w14:paraId="6E9CCE88"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1. During production, </w:t>
            </w:r>
            <w:r>
              <w:rPr>
                <w:rFonts w:eastAsia="Times New Roman"/>
                <w:color w:val="000000"/>
                <w:kern w:val="0"/>
                <w:sz w:val="20"/>
                <w:szCs w:val="20"/>
                <w:highlight w:val="yellow"/>
                <w:lang w:eastAsia="zh-CN"/>
              </w:rPr>
              <w:t>TOLL-BLENDER</w:t>
            </w:r>
            <w:r>
              <w:rPr>
                <w:rFonts w:eastAsia="Times New Roman" w:hint="eastAsia"/>
                <w:color w:val="000000"/>
                <w:kern w:val="0"/>
                <w:sz w:val="20"/>
                <w:szCs w:val="20"/>
                <w:lang w:eastAsia="zh-CN"/>
              </w:rPr>
              <w:t xml:space="preserve"> </w:t>
            </w:r>
            <w:r>
              <w:rPr>
                <w:rFonts w:eastAsia="Times New Roman"/>
                <w:color w:val="000000"/>
                <w:kern w:val="0"/>
                <w:sz w:val="20"/>
                <w:szCs w:val="20"/>
                <w:lang w:eastAsia="zh-CN"/>
              </w:rPr>
              <w:t xml:space="preserve">must proactively confirm documentation requirements to avoid shipping delays or customs fines. </w:t>
            </w:r>
            <w:r>
              <w:rPr>
                <w:rFonts w:eastAsia="Times New Roman"/>
                <w:color w:val="000000"/>
                <w:kern w:val="0"/>
                <w:sz w:val="20"/>
                <w:szCs w:val="20"/>
                <w:lang w:eastAsia="zh-CN"/>
              </w:rPr>
              <w:br/>
              <w:t>2. One week prior to cargo release dat</w:t>
            </w:r>
            <w:r>
              <w:rPr>
                <w:rFonts w:eastAsia="Times New Roman"/>
                <w:color w:val="000000"/>
                <w:kern w:val="0"/>
                <w:sz w:val="20"/>
                <w:szCs w:val="20"/>
                <w:lang w:eastAsia="zh-CN"/>
              </w:rPr>
              <w:t>e/container collection, written approval must be obtained from Sinopec Operation (verifying payment and contract execution). Cargo release is strictly prohibited if there is no greenlight approval from Sinopec Operation to release cargo.</w:t>
            </w:r>
          </w:p>
        </w:tc>
      </w:tr>
      <w:tr w:rsidR="00453015" w14:paraId="163189CA" w14:textId="77777777">
        <w:trPr>
          <w:trHeight w:val="780"/>
          <w:jc w:val="center"/>
        </w:trPr>
        <w:tc>
          <w:tcPr>
            <w:tcW w:w="0" w:type="auto"/>
            <w:tcBorders>
              <w:top w:val="nil"/>
              <w:left w:val="single" w:sz="4" w:space="0" w:color="auto"/>
              <w:bottom w:val="single" w:sz="4" w:space="0" w:color="auto"/>
              <w:right w:val="single" w:sz="4" w:space="0" w:color="auto"/>
            </w:tcBorders>
            <w:noWrap/>
            <w:vAlign w:val="center"/>
          </w:tcPr>
          <w:p w14:paraId="372F2C41"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t>4</w:t>
            </w:r>
          </w:p>
        </w:tc>
        <w:tc>
          <w:tcPr>
            <w:tcW w:w="1664" w:type="dxa"/>
            <w:tcBorders>
              <w:top w:val="nil"/>
              <w:left w:val="nil"/>
              <w:bottom w:val="single" w:sz="4" w:space="0" w:color="auto"/>
              <w:right w:val="single" w:sz="4" w:space="0" w:color="auto"/>
            </w:tcBorders>
            <w:noWrap/>
            <w:vAlign w:val="center"/>
          </w:tcPr>
          <w:p w14:paraId="27C1867E"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Shipping Preparation &amp; Draft Confirmation</w:t>
            </w:r>
          </w:p>
        </w:tc>
        <w:tc>
          <w:tcPr>
            <w:tcW w:w="2070" w:type="dxa"/>
            <w:tcBorders>
              <w:top w:val="nil"/>
              <w:left w:val="nil"/>
              <w:bottom w:val="single" w:sz="4" w:space="0" w:color="auto"/>
              <w:right w:val="single" w:sz="4" w:space="0" w:color="auto"/>
            </w:tcBorders>
            <w:vAlign w:val="center"/>
          </w:tcPr>
          <w:p w14:paraId="46515130" w14:textId="77777777" w:rsidR="00453015" w:rsidRDefault="002D2FF3" w:rsidP="002D2FF3">
            <w:pPr>
              <w:widowControl/>
              <w:rPr>
                <w:rFonts w:eastAsia="Times New Roman"/>
                <w:color w:val="000000"/>
                <w:kern w:val="0"/>
                <w:sz w:val="20"/>
                <w:szCs w:val="20"/>
                <w:lang w:val="fr-CH" w:eastAsia="zh-CN"/>
              </w:rPr>
            </w:pPr>
            <w:r>
              <w:rPr>
                <w:rFonts w:eastAsia="Times New Roman"/>
                <w:color w:val="000000"/>
                <w:kern w:val="0"/>
                <w:sz w:val="20"/>
                <w:szCs w:val="20"/>
                <w:highlight w:val="yellow"/>
                <w:lang w:val="fr-CH" w:eastAsia="zh-CN"/>
              </w:rPr>
              <w:t>TOLL-BLENDER</w:t>
            </w:r>
            <w:r>
              <w:rPr>
                <w:rFonts w:eastAsia="Times New Roman"/>
                <w:color w:val="000000"/>
                <w:kern w:val="0"/>
                <w:sz w:val="20"/>
                <w:szCs w:val="20"/>
                <w:lang w:val="fr-CH" w:eastAsia="zh-CN"/>
              </w:rPr>
              <w:t xml:space="preserve">, </w:t>
            </w:r>
            <w:r>
              <w:rPr>
                <w:rFonts w:eastAsia="Times New Roman"/>
                <w:color w:val="000000"/>
                <w:kern w:val="0"/>
                <w:sz w:val="20"/>
                <w:szCs w:val="20"/>
                <w:lang w:val="fr-CH" w:eastAsia="zh-CN"/>
              </w:rPr>
              <w:br/>
              <w:t xml:space="preserve">Sinopec Operation, </w:t>
            </w:r>
            <w:r>
              <w:rPr>
                <w:rFonts w:eastAsia="Times New Roman"/>
                <w:color w:val="000000"/>
                <w:kern w:val="0"/>
                <w:sz w:val="20"/>
                <w:szCs w:val="20"/>
                <w:lang w:val="fr-CH" w:eastAsia="zh-CN"/>
              </w:rPr>
              <w:br/>
              <w:t>Sinopec Procurement</w:t>
            </w:r>
          </w:p>
        </w:tc>
        <w:tc>
          <w:tcPr>
            <w:tcW w:w="6120" w:type="dxa"/>
            <w:tcBorders>
              <w:top w:val="nil"/>
              <w:left w:val="nil"/>
              <w:bottom w:val="single" w:sz="4" w:space="0" w:color="auto"/>
              <w:right w:val="single" w:sz="4" w:space="0" w:color="auto"/>
            </w:tcBorders>
            <w:vAlign w:val="center"/>
          </w:tcPr>
          <w:p w14:paraId="38A467DE"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1. One week prior to </w:t>
            </w:r>
            <w:r>
              <w:rPr>
                <w:rFonts w:eastAsia="Times New Roman" w:hint="eastAsia"/>
                <w:color w:val="000000"/>
                <w:kern w:val="0"/>
                <w:sz w:val="20"/>
                <w:szCs w:val="20"/>
                <w:lang w:eastAsia="zh-CN"/>
              </w:rPr>
              <w:t>Estimated Time of Depature (</w:t>
            </w:r>
            <w:r>
              <w:rPr>
                <w:rFonts w:eastAsia="Times New Roman"/>
                <w:color w:val="000000"/>
                <w:kern w:val="0"/>
                <w:sz w:val="20"/>
                <w:szCs w:val="20"/>
                <w:lang w:eastAsia="zh-CN"/>
              </w:rPr>
              <w:t>ETD</w:t>
            </w:r>
            <w:r>
              <w:rPr>
                <w:rFonts w:eastAsia="Times New Roman" w:hint="eastAsia"/>
                <w:color w:val="000000"/>
                <w:kern w:val="0"/>
                <w:sz w:val="20"/>
                <w:szCs w:val="20"/>
                <w:lang w:eastAsia="zh-CN"/>
              </w:rPr>
              <w:t>)</w:t>
            </w:r>
            <w:r>
              <w:rPr>
                <w:rFonts w:eastAsia="Times New Roman"/>
                <w:color w:val="000000"/>
                <w:kern w:val="0"/>
                <w:sz w:val="20"/>
                <w:szCs w:val="20"/>
                <w:lang w:eastAsia="zh-CN"/>
              </w:rPr>
              <w:t xml:space="preserve">/customer pickup, </w:t>
            </w:r>
            <w:r>
              <w:rPr>
                <w:rFonts w:eastAsia="Times New Roman"/>
                <w:color w:val="000000"/>
                <w:kern w:val="0"/>
                <w:sz w:val="20"/>
                <w:szCs w:val="20"/>
                <w:highlight w:val="yellow"/>
                <w:lang w:eastAsia="zh-CN"/>
              </w:rPr>
              <w:t>TOLL-BLENDER</w:t>
            </w:r>
            <w:r>
              <w:rPr>
                <w:rFonts w:eastAsia="Times New Roman" w:hint="eastAsia"/>
                <w:color w:val="000000"/>
                <w:kern w:val="0"/>
                <w:sz w:val="20"/>
                <w:szCs w:val="20"/>
                <w:lang w:eastAsia="zh-CN"/>
              </w:rPr>
              <w:t xml:space="preserve"> </w:t>
            </w:r>
            <w:r>
              <w:rPr>
                <w:rFonts w:eastAsia="Times New Roman"/>
                <w:color w:val="000000"/>
                <w:kern w:val="0"/>
                <w:sz w:val="20"/>
                <w:szCs w:val="20"/>
                <w:lang w:eastAsia="zh-CN"/>
              </w:rPr>
              <w:t xml:space="preserve">shall arrange inspection (if applicable), and fumigation (if applicable), and provide draft documents (required documentations) for review. </w:t>
            </w:r>
          </w:p>
        </w:tc>
      </w:tr>
      <w:tr w:rsidR="00453015" w14:paraId="1BBF155B" w14:textId="77777777">
        <w:trPr>
          <w:trHeight w:val="2400"/>
          <w:jc w:val="center"/>
        </w:trPr>
        <w:tc>
          <w:tcPr>
            <w:tcW w:w="0" w:type="auto"/>
            <w:tcBorders>
              <w:top w:val="nil"/>
              <w:left w:val="single" w:sz="4" w:space="0" w:color="auto"/>
              <w:bottom w:val="single" w:sz="4" w:space="0" w:color="auto"/>
              <w:right w:val="single" w:sz="4" w:space="0" w:color="auto"/>
            </w:tcBorders>
            <w:noWrap/>
            <w:vAlign w:val="center"/>
          </w:tcPr>
          <w:p w14:paraId="057FD192" w14:textId="77777777" w:rsidR="00453015" w:rsidRDefault="002D2FF3" w:rsidP="002D2FF3">
            <w:pPr>
              <w:widowControl/>
              <w:jc w:val="center"/>
              <w:rPr>
                <w:rFonts w:eastAsia="Times New Roman"/>
                <w:b/>
                <w:bCs/>
                <w:color w:val="000000"/>
                <w:kern w:val="0"/>
                <w:sz w:val="20"/>
                <w:szCs w:val="20"/>
                <w:lang w:eastAsia="zh-CN"/>
              </w:rPr>
            </w:pPr>
            <w:r>
              <w:rPr>
                <w:rFonts w:eastAsia="Times New Roman"/>
                <w:b/>
                <w:bCs/>
                <w:color w:val="000000"/>
                <w:kern w:val="0"/>
                <w:sz w:val="20"/>
                <w:szCs w:val="20"/>
                <w:lang w:eastAsia="zh-CN"/>
              </w:rPr>
              <w:lastRenderedPageBreak/>
              <w:t>5</w:t>
            </w:r>
          </w:p>
        </w:tc>
        <w:tc>
          <w:tcPr>
            <w:tcW w:w="1664" w:type="dxa"/>
            <w:tcBorders>
              <w:top w:val="nil"/>
              <w:left w:val="nil"/>
              <w:bottom w:val="single" w:sz="4" w:space="0" w:color="auto"/>
              <w:right w:val="single" w:sz="4" w:space="0" w:color="auto"/>
            </w:tcBorders>
            <w:vAlign w:val="center"/>
          </w:tcPr>
          <w:p w14:paraId="13977096"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Final Document Transfer, Transit Tracking and Payment</w:t>
            </w:r>
          </w:p>
        </w:tc>
        <w:tc>
          <w:tcPr>
            <w:tcW w:w="2070" w:type="dxa"/>
            <w:tcBorders>
              <w:top w:val="nil"/>
              <w:left w:val="nil"/>
              <w:bottom w:val="single" w:sz="4" w:space="0" w:color="auto"/>
              <w:right w:val="single" w:sz="4" w:space="0" w:color="auto"/>
            </w:tcBorders>
            <w:vAlign w:val="center"/>
          </w:tcPr>
          <w:p w14:paraId="33C6D3DB"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highlight w:val="yellow"/>
                <w:lang w:eastAsia="zh-CN"/>
              </w:rPr>
              <w:t>TOLL-BLENDER</w:t>
            </w:r>
            <w:r>
              <w:rPr>
                <w:rFonts w:eastAsia="Times New Roman"/>
                <w:color w:val="000000"/>
                <w:kern w:val="0"/>
                <w:sz w:val="20"/>
                <w:szCs w:val="20"/>
                <w:lang w:eastAsia="zh-CN"/>
              </w:rPr>
              <w:t xml:space="preserve">, </w:t>
            </w:r>
            <w:r>
              <w:rPr>
                <w:rFonts w:eastAsia="Times New Roman"/>
                <w:color w:val="000000"/>
                <w:kern w:val="0"/>
                <w:sz w:val="20"/>
                <w:szCs w:val="20"/>
                <w:lang w:eastAsia="zh-CN"/>
              </w:rPr>
              <w:br/>
              <w:t>Sinopec Operation</w:t>
            </w:r>
          </w:p>
        </w:tc>
        <w:tc>
          <w:tcPr>
            <w:tcW w:w="6120" w:type="dxa"/>
            <w:tcBorders>
              <w:top w:val="nil"/>
              <w:left w:val="nil"/>
              <w:bottom w:val="single" w:sz="4" w:space="0" w:color="auto"/>
              <w:right w:val="single" w:sz="4" w:space="0" w:color="auto"/>
            </w:tcBorders>
            <w:vAlign w:val="center"/>
          </w:tcPr>
          <w:p w14:paraId="6DBA3639" w14:textId="77777777" w:rsidR="00453015" w:rsidRDefault="002D2FF3" w:rsidP="002D2FF3">
            <w:pPr>
              <w:widowControl/>
              <w:rPr>
                <w:rFonts w:eastAsia="Times New Roman"/>
                <w:color w:val="000000"/>
                <w:kern w:val="0"/>
                <w:sz w:val="20"/>
                <w:szCs w:val="20"/>
                <w:lang w:eastAsia="zh-CN"/>
              </w:rPr>
            </w:pPr>
            <w:r>
              <w:rPr>
                <w:rFonts w:eastAsia="Times New Roman"/>
                <w:color w:val="000000"/>
                <w:kern w:val="0"/>
                <w:sz w:val="20"/>
                <w:szCs w:val="20"/>
                <w:lang w:eastAsia="zh-CN"/>
              </w:rPr>
              <w:t xml:space="preserve">1. Within 2 working days after vessel departure (ATD) / customer pick up, </w:t>
            </w:r>
            <w:r>
              <w:rPr>
                <w:rFonts w:eastAsia="Times New Roman"/>
                <w:color w:val="000000"/>
                <w:kern w:val="0"/>
                <w:sz w:val="20"/>
                <w:szCs w:val="20"/>
                <w:highlight w:val="yellow"/>
                <w:lang w:eastAsia="zh-CN"/>
              </w:rPr>
              <w:t>TOLL-BLENDER</w:t>
            </w:r>
            <w:r>
              <w:rPr>
                <w:rFonts w:eastAsia="Times New Roman"/>
                <w:color w:val="000000"/>
                <w:kern w:val="0"/>
                <w:sz w:val="20"/>
                <w:szCs w:val="20"/>
                <w:lang w:eastAsia="zh-CN"/>
              </w:rPr>
              <w:t xml:space="preserve"> must provide the full set of original documents to Sinopec Operation.</w:t>
            </w:r>
            <w:r>
              <w:rPr>
                <w:rFonts w:eastAsia="Times New Roman"/>
                <w:color w:val="000000"/>
                <w:kern w:val="0"/>
                <w:sz w:val="20"/>
                <w:szCs w:val="20"/>
                <w:lang w:eastAsia="zh-CN"/>
              </w:rPr>
              <w:br/>
              <w:t xml:space="preserve">2. Sinopec Operation shall forward them to the customer within 1 working day. </w:t>
            </w:r>
            <w:r>
              <w:rPr>
                <w:rFonts w:eastAsia="Times New Roman"/>
                <w:color w:val="000000"/>
                <w:kern w:val="0"/>
                <w:sz w:val="20"/>
                <w:szCs w:val="20"/>
                <w:lang w:eastAsia="zh-CN"/>
              </w:rPr>
              <w:br/>
              <w:t>3. For Incoterms CIF</w:t>
            </w:r>
            <w:r>
              <w:rPr>
                <w:rFonts w:eastAsia="Times New Roman"/>
                <w:color w:val="000000"/>
                <w:kern w:val="0"/>
                <w:sz w:val="20"/>
                <w:szCs w:val="20"/>
                <w:lang w:eastAsia="zh-CN"/>
              </w:rPr>
              <w:t xml:space="preserve">/CFR/DAP/DDP, </w:t>
            </w:r>
            <w:r>
              <w:rPr>
                <w:rFonts w:eastAsia="Times New Roman"/>
                <w:color w:val="000000"/>
                <w:kern w:val="0"/>
                <w:sz w:val="20"/>
                <w:szCs w:val="20"/>
                <w:highlight w:val="yellow"/>
                <w:lang w:eastAsia="zh-CN"/>
              </w:rPr>
              <w:t>TOLL-BLENDER</w:t>
            </w:r>
            <w:r>
              <w:rPr>
                <w:rFonts w:eastAsia="Times New Roman"/>
                <w:color w:val="000000"/>
                <w:kern w:val="0"/>
                <w:sz w:val="20"/>
                <w:szCs w:val="20"/>
                <w:lang w:eastAsia="zh-CN"/>
              </w:rPr>
              <w:t xml:space="preserve"> shall update the transit status every Tuesday and Thursday until port arrival.</w:t>
            </w:r>
            <w:r>
              <w:rPr>
                <w:rFonts w:eastAsia="Times New Roman"/>
                <w:color w:val="000000"/>
                <w:kern w:val="0"/>
                <w:sz w:val="20"/>
                <w:szCs w:val="20"/>
                <w:lang w:eastAsia="zh-CN"/>
              </w:rPr>
              <w:br/>
              <w:t>4. The final commercial invoice and Packing List shall be issued to Sinopec, and Sinopec Procurement will submit it to the financial system for paymen</w:t>
            </w:r>
            <w:r>
              <w:rPr>
                <w:rFonts w:eastAsia="Times New Roman"/>
                <w:color w:val="000000"/>
                <w:kern w:val="0"/>
                <w:sz w:val="20"/>
                <w:szCs w:val="20"/>
                <w:lang w:eastAsia="zh-CN"/>
              </w:rPr>
              <w:t>t.</w:t>
            </w:r>
          </w:p>
        </w:tc>
      </w:tr>
    </w:tbl>
    <w:p w14:paraId="0CA30639" w14:textId="77777777" w:rsidR="00453015" w:rsidRDefault="00453015" w:rsidP="002D2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eastAsia="宋体"/>
          <w:b/>
          <w:bCs/>
          <w:kern w:val="0"/>
          <w:lang w:val="en-GB" w:eastAsia="zh-CN"/>
        </w:rPr>
      </w:pPr>
    </w:p>
    <w:p w14:paraId="65327B17" w14:textId="77777777" w:rsidR="00453015" w:rsidRDefault="002D2FF3" w:rsidP="002D2FF3">
      <w:pPr>
        <w:jc w:val="center"/>
        <w:rPr>
          <w:b/>
          <w:bCs/>
          <w:lang w:val="en-GB"/>
        </w:rPr>
      </w:pPr>
      <w:r>
        <w:rPr>
          <w:b/>
          <w:bCs/>
          <w:lang w:val="en-GB"/>
        </w:rPr>
        <w:t>Appendix 5 Production Lead Time</w:t>
      </w:r>
    </w:p>
    <w:p w14:paraId="5CA91F02" w14:textId="77777777" w:rsidR="00453015" w:rsidRDefault="00453015" w:rsidP="002D2FF3">
      <w:pPr>
        <w:jc w:val="both"/>
        <w:rPr>
          <w:lang w:val="en-GB"/>
        </w:rPr>
      </w:pPr>
    </w:p>
    <w:p w14:paraId="5F178104" w14:textId="77777777" w:rsidR="00453015" w:rsidRDefault="002D2FF3" w:rsidP="002D2FF3">
      <w:pPr>
        <w:jc w:val="both"/>
        <w:rPr>
          <w:rFonts w:eastAsia="宋体"/>
          <w:lang w:eastAsia="zh-CN"/>
        </w:rPr>
      </w:pPr>
      <w:r>
        <w:rPr>
          <w:lang w:val="en-GB"/>
        </w:rPr>
        <w:t xml:space="preserve">The production lead time is usually 1-2 weeks after receiving the </w:t>
      </w:r>
      <w:r>
        <w:rPr>
          <w:rFonts w:eastAsia="宋体" w:hint="eastAsia"/>
          <w:lang w:eastAsia="zh-CN"/>
        </w:rPr>
        <w:t>P</w:t>
      </w:r>
      <w:r>
        <w:rPr>
          <w:lang w:val="en-GB"/>
        </w:rPr>
        <w:t xml:space="preserve">urchase </w:t>
      </w:r>
      <w:r>
        <w:rPr>
          <w:rFonts w:eastAsia="宋体" w:hint="eastAsia"/>
          <w:lang w:eastAsia="zh-CN"/>
        </w:rPr>
        <w:t>O</w:t>
      </w:r>
      <w:r>
        <w:rPr>
          <w:lang w:val="en-GB"/>
        </w:rPr>
        <w:t xml:space="preserve">rder. The transport lead time is another week. These are approximate timelines. </w:t>
      </w:r>
    </w:p>
    <w:p w14:paraId="23BD68DF" w14:textId="77777777" w:rsidR="00453015" w:rsidRDefault="00453015" w:rsidP="002D2FF3">
      <w:pPr>
        <w:widowControl/>
        <w:spacing w:line="540" w:lineRule="exact"/>
        <w:rPr>
          <w:rFonts w:asciiTheme="majorBidi" w:hAnsiTheme="majorBidi"/>
          <w:b/>
        </w:rPr>
      </w:pPr>
    </w:p>
    <w:sectPr w:rsidR="00453015">
      <w:headerReference w:type="default" r:id="rId27"/>
      <w:footerReference w:type="default" r:id="rId28"/>
      <w:pgSz w:w="11906" w:h="16838"/>
      <w:pgMar w:top="540" w:right="1361" w:bottom="630" w:left="153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BD5A6" w14:textId="77777777" w:rsidR="00000000" w:rsidRDefault="002D2FF3">
      <w:r>
        <w:separator/>
      </w:r>
    </w:p>
  </w:endnote>
  <w:endnote w:type="continuationSeparator" w:id="0">
    <w:p w14:paraId="1D009402" w14:textId="77777777" w:rsidR="00000000" w:rsidRDefault="002D2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仿宋_GB2312">
    <w:altName w:val="Microsoft YaHei"/>
    <w:charset w:val="86"/>
    <w:family w:val="modern"/>
    <w:pitch w:val="default"/>
    <w:sig w:usb0="00000001" w:usb1="080E0000" w:usb2="0000000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仿宋体">
    <w:altName w:val="宋体"/>
    <w:charset w:val="86"/>
    <w:family w:val="roman"/>
    <w:pitch w:val="default"/>
    <w:sig w:usb0="00000000" w:usb1="00000000" w:usb2="0000001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51FFB" w14:textId="77777777" w:rsidR="002D2FF3" w:rsidRDefault="002D2F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557851"/>
    </w:sdtPr>
    <w:sdtEndPr/>
    <w:sdtContent>
      <w:p w14:paraId="122BC7DD" w14:textId="77777777" w:rsidR="00453015" w:rsidRDefault="002D2FF3">
        <w:pPr>
          <w:pStyle w:val="Footer"/>
          <w:jc w:val="center"/>
        </w:pPr>
        <w:r>
          <w:fldChar w:fldCharType="begin"/>
        </w:r>
        <w:r>
          <w:instrText>PAGE   \* MERGEFORMAT</w:instrText>
        </w:r>
        <w:r>
          <w:fldChar w:fldCharType="separate"/>
        </w:r>
        <w:r>
          <w:rPr>
            <w:lang w:eastAsia="zh-CN"/>
          </w:rPr>
          <w:t>28</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F963" w14:textId="77777777" w:rsidR="002D2FF3" w:rsidRDefault="002D2F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CDB9" w14:textId="77777777" w:rsidR="00453015" w:rsidRDefault="002D2FF3">
    <w:pPr>
      <w:pStyle w:val="Footer"/>
      <w:jc w:val="right"/>
    </w:pPr>
    <w:r>
      <w:fldChar w:fldCharType="begin"/>
    </w:r>
    <w:r>
      <w:instrText xml:space="preserve"> PAGE   \* MERGEFORMAT </w:instrText>
    </w:r>
    <w:r>
      <w:fldChar w:fldCharType="separate"/>
    </w:r>
    <w:r>
      <w:t>41</w:t>
    </w:r>
    <w:r>
      <w:fldChar w:fldCharType="end"/>
    </w:r>
  </w:p>
  <w:p w14:paraId="0AD70921" w14:textId="77777777" w:rsidR="00453015" w:rsidRDefault="00453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5F628" w14:textId="77777777" w:rsidR="00000000" w:rsidRDefault="002D2FF3">
      <w:r>
        <w:separator/>
      </w:r>
    </w:p>
  </w:footnote>
  <w:footnote w:type="continuationSeparator" w:id="0">
    <w:p w14:paraId="7ACA0325" w14:textId="77777777" w:rsidR="00000000" w:rsidRDefault="002D2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9D9B4" w14:textId="77777777" w:rsidR="002D2FF3" w:rsidRDefault="002D2F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AC74E" w14:textId="5FFF1EDA" w:rsidR="00453015" w:rsidRDefault="002D2FF3">
    <w:pPr>
      <w:pStyle w:val="Header"/>
      <w:rPr>
        <w:rFonts w:eastAsiaTheme="minorEastAsia"/>
        <w:sz w:val="22"/>
        <w:szCs w:val="22"/>
        <w:lang w:eastAsia="zh-CN"/>
      </w:rPr>
    </w:pPr>
    <w:r>
      <w:rPr>
        <w:rFonts w:hint="eastAsia"/>
        <w:noProof/>
        <w:sz w:val="22"/>
      </w:rPr>
      <w:pict w14:anchorId="594F86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msoTextEffect2" o:spid="_x0000_s3077" type="#_x0000_t136" style="position:absolute;margin-left:0;margin-top:0;width:468.3pt;height:39.05pt;rotation:315;z-index:251659264;mso-position-horizontal:center;mso-position-horizontal-relative:margin;mso-position-vertical:center;mso-position-vertical-relative:margin" fillcolor="black" stroked="f">
          <v:stroke r:id="rId1" o:title=""/>
          <v:shadow color="#868686"/>
          <v:textpath style="font-family:&quot;Arial&quot;;font-size:17pt;v-text-kern:t" trim="t" fitpath="t" string="李桂健　2026-09-09 11:55:07"/>
          <o:lock v:ext="edit" aspectratio="t"/>
          <w10:wrap side="largest"/>
        </v:shape>
      </w:pict>
    </w:r>
    <w:r>
      <w:rPr>
        <w:rFonts w:hint="eastAsia"/>
        <w:noProof/>
        <w:sz w:val="22"/>
      </w:rPr>
      <w:pict w14:anchorId="6A628116">
        <v:shape id="msoTextEffect1" o:spid="_x0000_s3076" type="#_x0000_t136" style="position:absolute;margin-left:0;margin-top:0;width:468.3pt;height:39.05pt;rotation:315;z-index:251658240;mso-position-horizontal:center;mso-position-horizontal-relative:margin;mso-position-vertical:center;mso-position-vertical-relative:margin" fillcolor="black" stroked="f">
          <v:stroke r:id="rId1" o:title=""/>
          <v:shadow color="#868686"/>
          <v:textpath style="font-family:&quot;Arial&quot;;font-size:17pt;v-text-kern:t" trim="t" fitpath="t" string="李桂健　2026-09-09 11:55:07"/>
          <o:lock v:ext="edit" aspectratio="t"/>
          <w10:wrap side="largest"/>
        </v:shape>
      </w:pict>
    </w:r>
    <w:r>
      <w:rPr>
        <w:rFonts w:hint="eastAsia"/>
        <w:sz w:val="22"/>
        <w:highlight w:val="yellow"/>
      </w:rPr>
      <w:t>Contract Number:</w:t>
    </w:r>
  </w:p>
  <w:p w14:paraId="415CF0D3" w14:textId="77777777" w:rsidR="00453015" w:rsidRDefault="00453015">
    <w:pPr>
      <w:pStyle w:val="Header"/>
      <w:rPr>
        <w:rFonts w:eastAsiaTheme="minorEastAsia"/>
        <w:sz w:val="22"/>
        <w:szCs w:val="22"/>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9570" w14:textId="77777777" w:rsidR="002D2FF3" w:rsidRDefault="002D2F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E298" w14:textId="5AEEBA38" w:rsidR="00453015" w:rsidRDefault="002D2FF3">
    <w:pPr>
      <w:pStyle w:val="Header"/>
      <w:jc w:val="right"/>
      <w:rPr>
        <w:sz w:val="20"/>
        <w:szCs w:val="20"/>
      </w:rPr>
    </w:pPr>
    <w:r>
      <w:rPr>
        <w:noProof/>
        <w:sz w:val="20"/>
        <w:szCs w:val="20"/>
      </w:rPr>
      <w:pict w14:anchorId="136ADD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msoTextEffect3" o:spid="_x0000_s3078" type="#_x0000_t136" style="position:absolute;left:0;text-align:left;margin-left:0;margin-top:0;width:468.3pt;height:39.05pt;rotation:315;z-index:251660288;mso-position-horizontal:center;mso-position-horizontal-relative:margin;mso-position-vertical:center;mso-position-vertical-relative:margin" fillcolor="black" stroked="f">
          <v:stroke r:id="rId1" o:title=""/>
          <v:shadow color="#868686"/>
          <v:textpath style="font-family:&quot;Arial&quot;;font-size:17pt;v-text-kern:t" trim="t" fitpath="t" string="李桂健　2026-09-09 11:55:07"/>
          <o:lock v:ext="edit" aspectratio="t"/>
          <w10:wrap side="largest"/>
        </v:shape>
      </w:pict>
    </w:r>
  </w:p>
  <w:p w14:paraId="39D6CC24" w14:textId="77777777" w:rsidR="00453015" w:rsidRDefault="002D2FF3">
    <w:pPr>
      <w:pStyle w:val="Header"/>
      <w:rPr>
        <w:rFonts w:eastAsia="宋体"/>
        <w:sz w:val="22"/>
        <w:szCs w:val="22"/>
        <w:lang w:eastAsia="zh-CN"/>
      </w:rPr>
    </w:pPr>
    <w:r>
      <w:rPr>
        <w:rFonts w:eastAsia="宋体" w:hint="eastAsia"/>
        <w:sz w:val="22"/>
        <w:szCs w:val="22"/>
        <w:lang w:eastAsia="zh-CN"/>
      </w:rPr>
      <w:t>C</w:t>
    </w:r>
    <w:r>
      <w:rPr>
        <w:rFonts w:eastAsia="宋体"/>
        <w:sz w:val="22"/>
        <w:szCs w:val="22"/>
        <w:lang w:eastAsia="zh-CN"/>
      </w:rPr>
      <w:t xml:space="preserve">ontract No.: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7051"/>
    <w:multiLevelType w:val="multilevel"/>
    <w:tmpl w:val="0117705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3372CC"/>
    <w:multiLevelType w:val="multilevel"/>
    <w:tmpl w:val="063372CC"/>
    <w:lvl w:ilvl="0">
      <w:start w:val="2"/>
      <w:numFmt w:val="decimal"/>
      <w:lvlText w:val="%1"/>
      <w:lvlJc w:val="left"/>
      <w:pPr>
        <w:ind w:left="360" w:hanging="360"/>
      </w:pPr>
      <w:rPr>
        <w:rFonts w:hint="default"/>
        <w:b/>
      </w:rPr>
    </w:lvl>
    <w:lvl w:ilvl="1">
      <w:start w:val="1"/>
      <w:numFmt w:val="decimal"/>
      <w:lvlText w:val="%1.%2"/>
      <w:lvlJc w:val="left"/>
      <w:pPr>
        <w:ind w:left="786" w:hanging="360"/>
      </w:pPr>
      <w:rPr>
        <w:rFonts w:hint="default"/>
        <w:b/>
        <w:bCs w:val="0"/>
      </w:rPr>
    </w:lvl>
    <w:lvl w:ilvl="2">
      <w:start w:val="1"/>
      <w:numFmt w:val="decimal"/>
      <w:lvlText w:val="%1.%2.%3"/>
      <w:lvlJc w:val="left"/>
      <w:pPr>
        <w:ind w:left="108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 w15:restartNumberingAfterBreak="0">
    <w:nsid w:val="090E0391"/>
    <w:multiLevelType w:val="multilevel"/>
    <w:tmpl w:val="090E0391"/>
    <w:lvl w:ilvl="0">
      <w:start w:val="1"/>
      <w:numFmt w:val="lowerRoman"/>
      <w:lvlText w:val="%1."/>
      <w:lvlJc w:val="right"/>
      <w:pPr>
        <w:ind w:left="720" w:hanging="360"/>
      </w:pPr>
    </w:lvl>
    <w:lvl w:ilvl="1">
      <w:start w:val="3"/>
      <w:numFmt w:val="decimal"/>
      <w:lvlText w:val="%2."/>
      <w:lvlJc w:val="left"/>
      <w:pPr>
        <w:ind w:left="1440" w:hanging="360"/>
      </w:pPr>
      <w:rPr>
        <w:rFonts w:hint="default"/>
      </w:rPr>
    </w:lvl>
    <w:lvl w:ilvl="2">
      <w:start w:val="1"/>
      <w:numFmt w:val="lowerRoman"/>
      <w:lvlText w:val="%3."/>
      <w:lvlJc w:val="right"/>
      <w:pPr>
        <w:ind w:left="2340" w:hanging="360"/>
      </w:pPr>
      <w:rPr>
        <w:rFonts w:ascii="Times New Roman" w:eastAsiaTheme="minorEastAsia" w:hAnsi="Times New Roman" w:cs="Times New Roman"/>
      </w:rPr>
    </w:lvl>
    <w:lvl w:ilvl="3">
      <w:start w:val="1"/>
      <w:numFmt w:val="lowerRoman"/>
      <w:lvlText w:val="(%4)"/>
      <w:lvlJc w:val="left"/>
      <w:pPr>
        <w:ind w:left="3240" w:hanging="72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67C1B"/>
    <w:multiLevelType w:val="multilevel"/>
    <w:tmpl w:val="0E267C1B"/>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3F40E6"/>
    <w:multiLevelType w:val="multilevel"/>
    <w:tmpl w:val="113F40E6"/>
    <w:lvl w:ilvl="0">
      <w:start w:val="2"/>
      <w:numFmt w:val="decimal"/>
      <w:lvlText w:val="%1"/>
      <w:lvlJc w:val="left"/>
      <w:pPr>
        <w:ind w:left="360" w:hanging="360"/>
      </w:pPr>
      <w:rPr>
        <w:rFonts w:hint="default"/>
        <w:b/>
      </w:rPr>
    </w:lvl>
    <w:lvl w:ilvl="1">
      <w:start w:val="1"/>
      <w:numFmt w:val="decimal"/>
      <w:lvlText w:val="2.3.%2"/>
      <w:lvlJc w:val="left"/>
      <w:pPr>
        <w:ind w:left="786" w:hanging="360"/>
      </w:pPr>
      <w:rPr>
        <w:rFonts w:hint="eastAsia"/>
        <w:b w:val="0"/>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15:restartNumberingAfterBreak="0">
    <w:nsid w:val="27FB0632"/>
    <w:multiLevelType w:val="multilevel"/>
    <w:tmpl w:val="27FB0632"/>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353130"/>
    <w:multiLevelType w:val="multilevel"/>
    <w:tmpl w:val="37353130"/>
    <w:lvl w:ilvl="0">
      <w:start w:val="1"/>
      <w:numFmt w:val="decimal"/>
      <w:lvlText w:val="2.2.%1."/>
      <w:lvlJc w:val="left"/>
      <w:pPr>
        <w:ind w:left="777" w:hanging="420"/>
      </w:pPr>
      <w:rPr>
        <w:rFonts w:hint="eastAsia"/>
      </w:rPr>
    </w:lvl>
    <w:lvl w:ilvl="1">
      <w:start w:val="1"/>
      <w:numFmt w:val="lowerLetter"/>
      <w:lvlText w:val="%2)"/>
      <w:lvlJc w:val="left"/>
      <w:pPr>
        <w:ind w:left="1197" w:hanging="420"/>
      </w:pPr>
    </w:lvl>
    <w:lvl w:ilvl="2">
      <w:start w:val="1"/>
      <w:numFmt w:val="decimal"/>
      <w:lvlText w:val="2.2.%3."/>
      <w:lvlJc w:val="left"/>
      <w:pPr>
        <w:ind w:left="1617" w:hanging="420"/>
      </w:pPr>
      <w:rPr>
        <w:rFonts w:hint="eastAsia"/>
      </w:rPr>
    </w:lvl>
    <w:lvl w:ilvl="3">
      <w:start w:val="1"/>
      <w:numFmt w:val="decimal"/>
      <w:lvlText w:val="%4."/>
      <w:lvlJc w:val="left"/>
      <w:pPr>
        <w:ind w:left="2037" w:hanging="420"/>
      </w:pPr>
    </w:lvl>
    <w:lvl w:ilvl="4">
      <w:start w:val="1"/>
      <w:numFmt w:val="lowerLetter"/>
      <w:lvlText w:val="%5)"/>
      <w:lvlJc w:val="left"/>
      <w:pPr>
        <w:ind w:left="2457" w:hanging="420"/>
      </w:pPr>
    </w:lvl>
    <w:lvl w:ilvl="5">
      <w:start w:val="1"/>
      <w:numFmt w:val="lowerRoman"/>
      <w:lvlText w:val="%6."/>
      <w:lvlJc w:val="right"/>
      <w:pPr>
        <w:ind w:left="2877" w:hanging="420"/>
      </w:pPr>
    </w:lvl>
    <w:lvl w:ilvl="6">
      <w:start w:val="1"/>
      <w:numFmt w:val="decimal"/>
      <w:lvlText w:val="%7."/>
      <w:lvlJc w:val="left"/>
      <w:pPr>
        <w:ind w:left="3297" w:hanging="420"/>
      </w:pPr>
    </w:lvl>
    <w:lvl w:ilvl="7">
      <w:start w:val="1"/>
      <w:numFmt w:val="lowerLetter"/>
      <w:lvlText w:val="%8)"/>
      <w:lvlJc w:val="left"/>
      <w:pPr>
        <w:ind w:left="3717" w:hanging="420"/>
      </w:pPr>
    </w:lvl>
    <w:lvl w:ilvl="8">
      <w:start w:val="1"/>
      <w:numFmt w:val="lowerRoman"/>
      <w:lvlText w:val="%9."/>
      <w:lvlJc w:val="right"/>
      <w:pPr>
        <w:ind w:left="4137" w:hanging="420"/>
      </w:pPr>
    </w:lvl>
  </w:abstractNum>
  <w:abstractNum w:abstractNumId="7" w15:restartNumberingAfterBreak="0">
    <w:nsid w:val="445818F2"/>
    <w:multiLevelType w:val="multilevel"/>
    <w:tmpl w:val="445818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E7340C"/>
    <w:multiLevelType w:val="multilevel"/>
    <w:tmpl w:val="4AE7340C"/>
    <w:lvl w:ilvl="0">
      <w:start w:val="1"/>
      <w:numFmt w:val="decimal"/>
      <w:lvlText w:val="%1."/>
      <w:lvlJc w:val="left"/>
      <w:pPr>
        <w:ind w:left="720" w:hanging="360"/>
      </w:pPr>
      <w:rPr>
        <w:rFonts w:hint="default"/>
        <w:color w:val="auto"/>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4DBD31"/>
    <w:multiLevelType w:val="singleLevel"/>
    <w:tmpl w:val="564DBD31"/>
    <w:lvl w:ilvl="0">
      <w:start w:val="1"/>
      <w:numFmt w:val="lowerRoman"/>
      <w:suff w:val="space"/>
      <w:lvlText w:val="(%1)"/>
      <w:lvlJc w:val="left"/>
    </w:lvl>
  </w:abstractNum>
  <w:abstractNum w:abstractNumId="10" w15:restartNumberingAfterBreak="0">
    <w:nsid w:val="582F4F65"/>
    <w:multiLevelType w:val="multilevel"/>
    <w:tmpl w:val="582F4F65"/>
    <w:lvl w:ilvl="0">
      <w:start w:val="1"/>
      <w:numFmt w:val="decimal"/>
      <w:lvlText w:val="2.6.%1"/>
      <w:lvlJc w:val="left"/>
      <w:pPr>
        <w:ind w:left="777" w:hanging="420"/>
      </w:pPr>
      <w:rPr>
        <w:rFonts w:hint="eastAsia"/>
        <w:b w:val="0"/>
      </w:rPr>
    </w:lvl>
    <w:lvl w:ilvl="1">
      <w:start w:val="1"/>
      <w:numFmt w:val="lowerLetter"/>
      <w:lvlText w:val="%2)"/>
      <w:lvlJc w:val="left"/>
      <w:pPr>
        <w:ind w:left="1197" w:hanging="420"/>
      </w:pPr>
    </w:lvl>
    <w:lvl w:ilvl="2">
      <w:start w:val="1"/>
      <w:numFmt w:val="lowerRoman"/>
      <w:lvlText w:val="%3."/>
      <w:lvlJc w:val="right"/>
      <w:pPr>
        <w:ind w:left="1617" w:hanging="420"/>
      </w:pPr>
    </w:lvl>
    <w:lvl w:ilvl="3">
      <w:start w:val="1"/>
      <w:numFmt w:val="decimal"/>
      <w:lvlText w:val="%4."/>
      <w:lvlJc w:val="left"/>
      <w:pPr>
        <w:ind w:left="2037" w:hanging="420"/>
      </w:pPr>
    </w:lvl>
    <w:lvl w:ilvl="4">
      <w:start w:val="1"/>
      <w:numFmt w:val="lowerLetter"/>
      <w:lvlText w:val="%5)"/>
      <w:lvlJc w:val="left"/>
      <w:pPr>
        <w:ind w:left="2457" w:hanging="420"/>
      </w:pPr>
    </w:lvl>
    <w:lvl w:ilvl="5">
      <w:start w:val="1"/>
      <w:numFmt w:val="lowerRoman"/>
      <w:lvlText w:val="%6."/>
      <w:lvlJc w:val="right"/>
      <w:pPr>
        <w:ind w:left="2877" w:hanging="420"/>
      </w:pPr>
    </w:lvl>
    <w:lvl w:ilvl="6">
      <w:start w:val="1"/>
      <w:numFmt w:val="decimal"/>
      <w:lvlText w:val="%7."/>
      <w:lvlJc w:val="left"/>
      <w:pPr>
        <w:ind w:left="3297" w:hanging="420"/>
      </w:pPr>
    </w:lvl>
    <w:lvl w:ilvl="7">
      <w:start w:val="1"/>
      <w:numFmt w:val="lowerLetter"/>
      <w:lvlText w:val="%8)"/>
      <w:lvlJc w:val="left"/>
      <w:pPr>
        <w:ind w:left="3717" w:hanging="420"/>
      </w:pPr>
    </w:lvl>
    <w:lvl w:ilvl="8">
      <w:start w:val="1"/>
      <w:numFmt w:val="lowerRoman"/>
      <w:lvlText w:val="%9."/>
      <w:lvlJc w:val="right"/>
      <w:pPr>
        <w:ind w:left="4137" w:hanging="420"/>
      </w:pPr>
    </w:lvl>
  </w:abstractNum>
  <w:abstractNum w:abstractNumId="11" w15:restartNumberingAfterBreak="0">
    <w:nsid w:val="5AF665DF"/>
    <w:multiLevelType w:val="multilevel"/>
    <w:tmpl w:val="5AF665DF"/>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CDC2377"/>
    <w:multiLevelType w:val="multilevel"/>
    <w:tmpl w:val="5CDC2377"/>
    <w:lvl w:ilvl="0">
      <w:start w:val="4"/>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5F00556B"/>
    <w:multiLevelType w:val="multilevel"/>
    <w:tmpl w:val="5F00556B"/>
    <w:lvl w:ilvl="0">
      <w:start w:val="1"/>
      <w:numFmt w:val="lowerRoman"/>
      <w:lvlText w:val="(%1)"/>
      <w:lvlJc w:val="left"/>
      <w:pPr>
        <w:ind w:left="1068" w:hanging="720"/>
      </w:pPr>
      <w:rPr>
        <w:rFonts w:hint="default"/>
      </w:rPr>
    </w:lvl>
    <w:lvl w:ilvl="1">
      <w:start w:val="1"/>
      <w:numFmt w:val="lowerRoman"/>
      <w:lvlText w:val="（%2）"/>
      <w:lvlJc w:val="left"/>
      <w:pPr>
        <w:ind w:left="2148" w:hanging="1080"/>
      </w:pPr>
      <w:rPr>
        <w:rFonts w:hint="default"/>
      </w:rPr>
    </w:lvl>
    <w:lvl w:ilvl="2">
      <w:start w:val="1"/>
      <w:numFmt w:val="lowerRoman"/>
      <w:lvlText w:val="%3."/>
      <w:lvlJc w:val="right"/>
      <w:pPr>
        <w:ind w:left="2148" w:hanging="180"/>
      </w:pPr>
    </w:lvl>
    <w:lvl w:ilvl="3">
      <w:start w:val="1"/>
      <w:numFmt w:val="decimal"/>
      <w:lvlText w:val="%4."/>
      <w:lvlJc w:val="left"/>
      <w:pPr>
        <w:ind w:left="2868" w:hanging="360"/>
      </w:pPr>
    </w:lvl>
    <w:lvl w:ilvl="4">
      <w:start w:val="1"/>
      <w:numFmt w:val="lowerLetter"/>
      <w:lvlText w:val="%5."/>
      <w:lvlJc w:val="left"/>
      <w:pPr>
        <w:ind w:left="3588" w:hanging="360"/>
      </w:pPr>
    </w:lvl>
    <w:lvl w:ilvl="5">
      <w:start w:val="1"/>
      <w:numFmt w:val="lowerRoman"/>
      <w:lvlText w:val="%6."/>
      <w:lvlJc w:val="right"/>
      <w:pPr>
        <w:ind w:left="4308" w:hanging="180"/>
      </w:pPr>
    </w:lvl>
    <w:lvl w:ilvl="6">
      <w:start w:val="1"/>
      <w:numFmt w:val="decimal"/>
      <w:lvlText w:val="%7."/>
      <w:lvlJc w:val="left"/>
      <w:pPr>
        <w:ind w:left="5028" w:hanging="360"/>
      </w:pPr>
    </w:lvl>
    <w:lvl w:ilvl="7">
      <w:start w:val="1"/>
      <w:numFmt w:val="lowerLetter"/>
      <w:lvlText w:val="%8."/>
      <w:lvlJc w:val="left"/>
      <w:pPr>
        <w:ind w:left="5748" w:hanging="360"/>
      </w:pPr>
    </w:lvl>
    <w:lvl w:ilvl="8">
      <w:start w:val="1"/>
      <w:numFmt w:val="lowerRoman"/>
      <w:lvlText w:val="%9."/>
      <w:lvlJc w:val="right"/>
      <w:pPr>
        <w:ind w:left="6468" w:hanging="180"/>
      </w:pPr>
    </w:lvl>
  </w:abstractNum>
  <w:abstractNum w:abstractNumId="14" w15:restartNumberingAfterBreak="0">
    <w:nsid w:val="602F44DF"/>
    <w:multiLevelType w:val="multilevel"/>
    <w:tmpl w:val="602F44DF"/>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eastAsiaTheme="majorEastAsia" w:hint="default"/>
        <w:b/>
      </w:rPr>
    </w:lvl>
    <w:lvl w:ilvl="2">
      <w:start w:val="2"/>
      <w:numFmt w:val="decimal"/>
      <w:isLgl/>
      <w:lvlText w:val="%1.%2.%3"/>
      <w:lvlJc w:val="left"/>
      <w:pPr>
        <w:ind w:left="1080" w:hanging="720"/>
      </w:pPr>
      <w:rPr>
        <w:rFonts w:eastAsiaTheme="majorEastAsia" w:hint="default"/>
        <w:b/>
      </w:rPr>
    </w:lvl>
    <w:lvl w:ilvl="3">
      <w:start w:val="1"/>
      <w:numFmt w:val="decimal"/>
      <w:isLgl/>
      <w:lvlText w:val="%1.%2.%3.%4"/>
      <w:lvlJc w:val="left"/>
      <w:pPr>
        <w:ind w:left="1080" w:hanging="720"/>
      </w:pPr>
      <w:rPr>
        <w:rFonts w:eastAsiaTheme="majorEastAsia" w:hint="default"/>
        <w:b/>
      </w:rPr>
    </w:lvl>
    <w:lvl w:ilvl="4">
      <w:start w:val="1"/>
      <w:numFmt w:val="decimal"/>
      <w:isLgl/>
      <w:lvlText w:val="%1.%2.%3.%4.%5"/>
      <w:lvlJc w:val="left"/>
      <w:pPr>
        <w:ind w:left="1440" w:hanging="1080"/>
      </w:pPr>
      <w:rPr>
        <w:rFonts w:eastAsiaTheme="majorEastAsia" w:hint="default"/>
        <w:b/>
      </w:rPr>
    </w:lvl>
    <w:lvl w:ilvl="5">
      <w:start w:val="1"/>
      <w:numFmt w:val="decimal"/>
      <w:isLgl/>
      <w:lvlText w:val="%1.%2.%3.%4.%5.%6"/>
      <w:lvlJc w:val="left"/>
      <w:pPr>
        <w:ind w:left="1440" w:hanging="1080"/>
      </w:pPr>
      <w:rPr>
        <w:rFonts w:eastAsiaTheme="majorEastAsia" w:hint="default"/>
        <w:b/>
      </w:rPr>
    </w:lvl>
    <w:lvl w:ilvl="6">
      <w:start w:val="1"/>
      <w:numFmt w:val="decimal"/>
      <w:isLgl/>
      <w:lvlText w:val="%1.%2.%3.%4.%5.%6.%7"/>
      <w:lvlJc w:val="left"/>
      <w:pPr>
        <w:ind w:left="1800" w:hanging="1440"/>
      </w:pPr>
      <w:rPr>
        <w:rFonts w:eastAsiaTheme="majorEastAsia" w:hint="default"/>
        <w:b/>
      </w:rPr>
    </w:lvl>
    <w:lvl w:ilvl="7">
      <w:start w:val="1"/>
      <w:numFmt w:val="decimal"/>
      <w:isLgl/>
      <w:lvlText w:val="%1.%2.%3.%4.%5.%6.%7.%8"/>
      <w:lvlJc w:val="left"/>
      <w:pPr>
        <w:ind w:left="1800" w:hanging="1440"/>
      </w:pPr>
      <w:rPr>
        <w:rFonts w:eastAsiaTheme="majorEastAsia" w:hint="default"/>
        <w:b/>
      </w:rPr>
    </w:lvl>
    <w:lvl w:ilvl="8">
      <w:start w:val="1"/>
      <w:numFmt w:val="decimal"/>
      <w:isLgl/>
      <w:lvlText w:val="%1.%2.%3.%4.%5.%6.%7.%8.%9"/>
      <w:lvlJc w:val="left"/>
      <w:pPr>
        <w:ind w:left="2160" w:hanging="1800"/>
      </w:pPr>
      <w:rPr>
        <w:rFonts w:eastAsiaTheme="majorEastAsia" w:hint="default"/>
        <w:b/>
      </w:rPr>
    </w:lvl>
  </w:abstractNum>
  <w:abstractNum w:abstractNumId="15" w15:restartNumberingAfterBreak="0">
    <w:nsid w:val="66C60C3D"/>
    <w:multiLevelType w:val="multilevel"/>
    <w:tmpl w:val="66C60C3D"/>
    <w:lvl w:ilvl="0">
      <w:start w:val="1"/>
      <w:numFmt w:val="bullet"/>
      <w:lvlText w:val=""/>
      <w:lvlJc w:val="left"/>
      <w:pPr>
        <w:ind w:left="1080" w:hanging="360"/>
      </w:pPr>
      <w:rPr>
        <w:rFonts w:ascii="Wingdings" w:eastAsiaTheme="minorEastAsia" w:hAnsi="Wingding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67240F67"/>
    <w:multiLevelType w:val="multilevel"/>
    <w:tmpl w:val="67240F67"/>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67921C68"/>
    <w:multiLevelType w:val="multilevel"/>
    <w:tmpl w:val="67921C68"/>
    <w:lvl w:ilvl="0">
      <w:start w:val="1"/>
      <w:numFmt w:val="lowerRoman"/>
      <w:lvlText w:val="(%1)"/>
      <w:lvlJc w:val="left"/>
      <w:pPr>
        <w:ind w:left="1680" w:hanging="720"/>
      </w:pPr>
      <w:rPr>
        <w:rFonts w:hint="default"/>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18" w15:restartNumberingAfterBreak="0">
    <w:nsid w:val="6F433DDC"/>
    <w:multiLevelType w:val="multilevel"/>
    <w:tmpl w:val="6F433DDC"/>
    <w:lvl w:ilvl="0">
      <w:start w:val="1"/>
      <w:numFmt w:val="decimal"/>
      <w:lvlText w:val="%1."/>
      <w:lvlJc w:val="left"/>
      <w:pPr>
        <w:ind w:left="360" w:hanging="360"/>
      </w:pPr>
      <w:rPr>
        <w:rFonts w:hint="default"/>
        <w:b/>
      </w:rPr>
    </w:lvl>
    <w:lvl w:ilvl="1">
      <w:start w:val="1"/>
      <w:numFmt w:val="decimal"/>
      <w:lvlText w:val="%1.%2."/>
      <w:lvlJc w:val="left"/>
      <w:pPr>
        <w:ind w:left="1152" w:hanging="432"/>
      </w:pPr>
      <w:rPr>
        <w:rFonts w:hint="eastAsia"/>
        <w:b w:val="0"/>
        <w:lang w:val="en-GB"/>
      </w:rPr>
    </w:lvl>
    <w:lvl w:ilvl="2">
      <w:start w:val="1"/>
      <w:numFmt w:val="decimal"/>
      <w:lvlText w:val="%1.%2.%3."/>
      <w:lvlJc w:val="left"/>
      <w:pPr>
        <w:ind w:left="567" w:hanging="170"/>
      </w:pPr>
      <w:rPr>
        <w:rFonts w:hint="eastAsia"/>
        <w:b w:val="0"/>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9" w15:restartNumberingAfterBreak="0">
    <w:nsid w:val="725E4DD7"/>
    <w:multiLevelType w:val="multilevel"/>
    <w:tmpl w:val="725E4DD7"/>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2C3108"/>
    <w:multiLevelType w:val="multilevel"/>
    <w:tmpl w:val="7E2C3108"/>
    <w:lvl w:ilvl="0">
      <w:start w:val="1"/>
      <w:numFmt w:val="lowerRoman"/>
      <w:lvlText w:val="%1."/>
      <w:lvlJc w:val="right"/>
      <w:pPr>
        <w:ind w:left="1440" w:hanging="360"/>
      </w:pPr>
      <w:rPr>
        <w:b w:val="0"/>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18"/>
  </w:num>
  <w:num w:numId="2">
    <w:abstractNumId w:val="17"/>
  </w:num>
  <w:num w:numId="3">
    <w:abstractNumId w:val="14"/>
  </w:num>
  <w:num w:numId="4">
    <w:abstractNumId w:val="1"/>
  </w:num>
  <w:num w:numId="5">
    <w:abstractNumId w:val="6"/>
  </w:num>
  <w:num w:numId="6">
    <w:abstractNumId w:val="4"/>
  </w:num>
  <w:num w:numId="7">
    <w:abstractNumId w:val="2"/>
  </w:num>
  <w:num w:numId="8">
    <w:abstractNumId w:val="20"/>
  </w:num>
  <w:num w:numId="9">
    <w:abstractNumId w:val="16"/>
  </w:num>
  <w:num w:numId="10">
    <w:abstractNumId w:val="10"/>
  </w:num>
  <w:num w:numId="11">
    <w:abstractNumId w:val="8"/>
  </w:num>
  <w:num w:numId="12">
    <w:abstractNumId w:val="3"/>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1"/>
  </w:num>
  <w:num w:numId="16">
    <w:abstractNumId w:val="5"/>
  </w:num>
  <w:num w:numId="17">
    <w:abstractNumId w:val="12"/>
  </w:num>
  <w:num w:numId="18">
    <w:abstractNumId w:val="15"/>
  </w:num>
  <w:num w:numId="19">
    <w:abstractNumId w:val="7"/>
  </w:num>
  <w:num w:numId="20">
    <w:abstractNumId w:val="1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80"/>
  <w:drawingGridHorizontalSpacing w:val="120"/>
  <w:displayHorizontalDrawingGridEvery w:val="0"/>
  <w:displayVerticalDrawingGridEvery w:val="2"/>
  <w:characterSpacingControl w:val="compressPunctuation"/>
  <w:hdrShapeDefaults>
    <o:shapedefaults v:ext="edit" spidmax="4098"/>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D3B"/>
    <w:rsid w:val="000013DF"/>
    <w:rsid w:val="000036F3"/>
    <w:rsid w:val="000059DA"/>
    <w:rsid w:val="000062FB"/>
    <w:rsid w:val="00013227"/>
    <w:rsid w:val="000168B3"/>
    <w:rsid w:val="000173E0"/>
    <w:rsid w:val="000175A3"/>
    <w:rsid w:val="00020325"/>
    <w:rsid w:val="000212E8"/>
    <w:rsid w:val="0002384E"/>
    <w:rsid w:val="00024307"/>
    <w:rsid w:val="000263D4"/>
    <w:rsid w:val="00026CF1"/>
    <w:rsid w:val="000337E3"/>
    <w:rsid w:val="000359EE"/>
    <w:rsid w:val="0003668D"/>
    <w:rsid w:val="00044B12"/>
    <w:rsid w:val="00044C51"/>
    <w:rsid w:val="00044EFB"/>
    <w:rsid w:val="00046370"/>
    <w:rsid w:val="00047FD1"/>
    <w:rsid w:val="0005088E"/>
    <w:rsid w:val="000518C9"/>
    <w:rsid w:val="000533ED"/>
    <w:rsid w:val="0005440A"/>
    <w:rsid w:val="00055C8A"/>
    <w:rsid w:val="00055C97"/>
    <w:rsid w:val="00056F38"/>
    <w:rsid w:val="00057942"/>
    <w:rsid w:val="00060254"/>
    <w:rsid w:val="0006102A"/>
    <w:rsid w:val="000616B0"/>
    <w:rsid w:val="0006209C"/>
    <w:rsid w:val="00062431"/>
    <w:rsid w:val="00062482"/>
    <w:rsid w:val="0006758D"/>
    <w:rsid w:val="00067A09"/>
    <w:rsid w:val="00070422"/>
    <w:rsid w:val="00072474"/>
    <w:rsid w:val="00072EF6"/>
    <w:rsid w:val="0007305B"/>
    <w:rsid w:val="00075720"/>
    <w:rsid w:val="00075C8F"/>
    <w:rsid w:val="00080464"/>
    <w:rsid w:val="000846B2"/>
    <w:rsid w:val="000852E0"/>
    <w:rsid w:val="000860D5"/>
    <w:rsid w:val="000868A0"/>
    <w:rsid w:val="00086D7F"/>
    <w:rsid w:val="00087221"/>
    <w:rsid w:val="00091316"/>
    <w:rsid w:val="000925EE"/>
    <w:rsid w:val="00093089"/>
    <w:rsid w:val="00093297"/>
    <w:rsid w:val="00093FE5"/>
    <w:rsid w:val="0009421C"/>
    <w:rsid w:val="00094BD1"/>
    <w:rsid w:val="000954E8"/>
    <w:rsid w:val="0009562A"/>
    <w:rsid w:val="000A2DFE"/>
    <w:rsid w:val="000A36AB"/>
    <w:rsid w:val="000A435A"/>
    <w:rsid w:val="000A6692"/>
    <w:rsid w:val="000A720A"/>
    <w:rsid w:val="000B015D"/>
    <w:rsid w:val="000B3C8F"/>
    <w:rsid w:val="000B456A"/>
    <w:rsid w:val="000B53CA"/>
    <w:rsid w:val="000B6911"/>
    <w:rsid w:val="000B7BBB"/>
    <w:rsid w:val="000C3D6E"/>
    <w:rsid w:val="000C6797"/>
    <w:rsid w:val="000C738D"/>
    <w:rsid w:val="000D106A"/>
    <w:rsid w:val="000D1B30"/>
    <w:rsid w:val="000D1BF5"/>
    <w:rsid w:val="000D2403"/>
    <w:rsid w:val="000D2751"/>
    <w:rsid w:val="000D36A0"/>
    <w:rsid w:val="000D4329"/>
    <w:rsid w:val="000D5A86"/>
    <w:rsid w:val="000E135B"/>
    <w:rsid w:val="000E17FA"/>
    <w:rsid w:val="000E2260"/>
    <w:rsid w:val="000E2B9D"/>
    <w:rsid w:val="000E3744"/>
    <w:rsid w:val="000E5087"/>
    <w:rsid w:val="000E7302"/>
    <w:rsid w:val="000E7C2D"/>
    <w:rsid w:val="000F17E7"/>
    <w:rsid w:val="000F19A7"/>
    <w:rsid w:val="000F555F"/>
    <w:rsid w:val="000F7AA0"/>
    <w:rsid w:val="001002A9"/>
    <w:rsid w:val="0010185E"/>
    <w:rsid w:val="00102B76"/>
    <w:rsid w:val="00104764"/>
    <w:rsid w:val="001065B0"/>
    <w:rsid w:val="0010799A"/>
    <w:rsid w:val="00107ED0"/>
    <w:rsid w:val="00107F23"/>
    <w:rsid w:val="001104F3"/>
    <w:rsid w:val="00111619"/>
    <w:rsid w:val="00112862"/>
    <w:rsid w:val="001136FC"/>
    <w:rsid w:val="00120D8D"/>
    <w:rsid w:val="00120DB4"/>
    <w:rsid w:val="00121E05"/>
    <w:rsid w:val="00121E80"/>
    <w:rsid w:val="001226D1"/>
    <w:rsid w:val="00122FB0"/>
    <w:rsid w:val="00123496"/>
    <w:rsid w:val="001235F5"/>
    <w:rsid w:val="001239A0"/>
    <w:rsid w:val="00124CFE"/>
    <w:rsid w:val="00126440"/>
    <w:rsid w:val="00127048"/>
    <w:rsid w:val="00131BAF"/>
    <w:rsid w:val="00132A0D"/>
    <w:rsid w:val="00133162"/>
    <w:rsid w:val="001339B5"/>
    <w:rsid w:val="00137201"/>
    <w:rsid w:val="00137DEB"/>
    <w:rsid w:val="00140F20"/>
    <w:rsid w:val="00143237"/>
    <w:rsid w:val="00143AE9"/>
    <w:rsid w:val="00145533"/>
    <w:rsid w:val="00146DDB"/>
    <w:rsid w:val="00147028"/>
    <w:rsid w:val="00147AC6"/>
    <w:rsid w:val="001502F5"/>
    <w:rsid w:val="00150B21"/>
    <w:rsid w:val="001520DF"/>
    <w:rsid w:val="001522B9"/>
    <w:rsid w:val="0015381F"/>
    <w:rsid w:val="00153D91"/>
    <w:rsid w:val="00154577"/>
    <w:rsid w:val="00155661"/>
    <w:rsid w:val="0016031E"/>
    <w:rsid w:val="00164CB4"/>
    <w:rsid w:val="001673E0"/>
    <w:rsid w:val="001673E5"/>
    <w:rsid w:val="00170055"/>
    <w:rsid w:val="001700D7"/>
    <w:rsid w:val="0017266D"/>
    <w:rsid w:val="00172A27"/>
    <w:rsid w:val="00173141"/>
    <w:rsid w:val="001735D2"/>
    <w:rsid w:val="001759F4"/>
    <w:rsid w:val="0018147A"/>
    <w:rsid w:val="001825B9"/>
    <w:rsid w:val="00182D6A"/>
    <w:rsid w:val="001835FD"/>
    <w:rsid w:val="00184FA3"/>
    <w:rsid w:val="00185889"/>
    <w:rsid w:val="00186ACC"/>
    <w:rsid w:val="00187FA8"/>
    <w:rsid w:val="001905FB"/>
    <w:rsid w:val="00192DFD"/>
    <w:rsid w:val="00193E7D"/>
    <w:rsid w:val="001974BA"/>
    <w:rsid w:val="001A00BC"/>
    <w:rsid w:val="001A04B1"/>
    <w:rsid w:val="001A28C5"/>
    <w:rsid w:val="001A3489"/>
    <w:rsid w:val="001A356C"/>
    <w:rsid w:val="001A715D"/>
    <w:rsid w:val="001A7B1E"/>
    <w:rsid w:val="001B125B"/>
    <w:rsid w:val="001B3824"/>
    <w:rsid w:val="001B438D"/>
    <w:rsid w:val="001B527C"/>
    <w:rsid w:val="001B619F"/>
    <w:rsid w:val="001B620F"/>
    <w:rsid w:val="001B630C"/>
    <w:rsid w:val="001B72A0"/>
    <w:rsid w:val="001B7CEF"/>
    <w:rsid w:val="001C1D62"/>
    <w:rsid w:val="001C39CC"/>
    <w:rsid w:val="001C51C9"/>
    <w:rsid w:val="001C74BC"/>
    <w:rsid w:val="001D12C7"/>
    <w:rsid w:val="001D15CE"/>
    <w:rsid w:val="001D280D"/>
    <w:rsid w:val="001D2A45"/>
    <w:rsid w:val="001D5008"/>
    <w:rsid w:val="001D5C84"/>
    <w:rsid w:val="001D5E32"/>
    <w:rsid w:val="001E0288"/>
    <w:rsid w:val="001E057F"/>
    <w:rsid w:val="001E1166"/>
    <w:rsid w:val="001E3104"/>
    <w:rsid w:val="001E6127"/>
    <w:rsid w:val="001E69AA"/>
    <w:rsid w:val="001E7395"/>
    <w:rsid w:val="001E7C04"/>
    <w:rsid w:val="001F01E2"/>
    <w:rsid w:val="001F3EA5"/>
    <w:rsid w:val="001F5750"/>
    <w:rsid w:val="001F7BA0"/>
    <w:rsid w:val="0020057F"/>
    <w:rsid w:val="00201910"/>
    <w:rsid w:val="00201AE5"/>
    <w:rsid w:val="00210C9C"/>
    <w:rsid w:val="00211946"/>
    <w:rsid w:val="00212E8E"/>
    <w:rsid w:val="00213161"/>
    <w:rsid w:val="00213A75"/>
    <w:rsid w:val="002168A0"/>
    <w:rsid w:val="00220755"/>
    <w:rsid w:val="002208F9"/>
    <w:rsid w:val="00222CD2"/>
    <w:rsid w:val="00223580"/>
    <w:rsid w:val="002245DD"/>
    <w:rsid w:val="00226F3E"/>
    <w:rsid w:val="002321A0"/>
    <w:rsid w:val="002412E3"/>
    <w:rsid w:val="0024270C"/>
    <w:rsid w:val="002436CD"/>
    <w:rsid w:val="00243EED"/>
    <w:rsid w:val="00251616"/>
    <w:rsid w:val="002516B5"/>
    <w:rsid w:val="0025188C"/>
    <w:rsid w:val="00252C15"/>
    <w:rsid w:val="00254BB9"/>
    <w:rsid w:val="00256145"/>
    <w:rsid w:val="00262F5A"/>
    <w:rsid w:val="00264BE4"/>
    <w:rsid w:val="00271CB5"/>
    <w:rsid w:val="002731D4"/>
    <w:rsid w:val="0027400B"/>
    <w:rsid w:val="00274D90"/>
    <w:rsid w:val="00276223"/>
    <w:rsid w:val="0027680D"/>
    <w:rsid w:val="002768B7"/>
    <w:rsid w:val="002775F5"/>
    <w:rsid w:val="00280014"/>
    <w:rsid w:val="0028083B"/>
    <w:rsid w:val="00280A7C"/>
    <w:rsid w:val="00281013"/>
    <w:rsid w:val="0028155F"/>
    <w:rsid w:val="00283224"/>
    <w:rsid w:val="002842E3"/>
    <w:rsid w:val="00284EBA"/>
    <w:rsid w:val="00284EEC"/>
    <w:rsid w:val="0028575C"/>
    <w:rsid w:val="00285A9A"/>
    <w:rsid w:val="00286112"/>
    <w:rsid w:val="00286281"/>
    <w:rsid w:val="00287B87"/>
    <w:rsid w:val="00287BAB"/>
    <w:rsid w:val="002913FE"/>
    <w:rsid w:val="00293B01"/>
    <w:rsid w:val="00293BBF"/>
    <w:rsid w:val="0029630A"/>
    <w:rsid w:val="00296788"/>
    <w:rsid w:val="002A2907"/>
    <w:rsid w:val="002A3134"/>
    <w:rsid w:val="002B15A9"/>
    <w:rsid w:val="002B3D69"/>
    <w:rsid w:val="002B480A"/>
    <w:rsid w:val="002B5404"/>
    <w:rsid w:val="002B59A2"/>
    <w:rsid w:val="002B6E18"/>
    <w:rsid w:val="002C127D"/>
    <w:rsid w:val="002C1578"/>
    <w:rsid w:val="002C29BC"/>
    <w:rsid w:val="002C2E58"/>
    <w:rsid w:val="002C432D"/>
    <w:rsid w:val="002C43A9"/>
    <w:rsid w:val="002C5B29"/>
    <w:rsid w:val="002C6821"/>
    <w:rsid w:val="002C6C9C"/>
    <w:rsid w:val="002C7146"/>
    <w:rsid w:val="002D2179"/>
    <w:rsid w:val="002D2FF3"/>
    <w:rsid w:val="002D3702"/>
    <w:rsid w:val="002D4B68"/>
    <w:rsid w:val="002D4CED"/>
    <w:rsid w:val="002D5B49"/>
    <w:rsid w:val="002D66D7"/>
    <w:rsid w:val="002D74B0"/>
    <w:rsid w:val="002D7F62"/>
    <w:rsid w:val="002E08E6"/>
    <w:rsid w:val="002E2AF1"/>
    <w:rsid w:val="002E2ECE"/>
    <w:rsid w:val="002E3F39"/>
    <w:rsid w:val="002E40C9"/>
    <w:rsid w:val="002E5F6D"/>
    <w:rsid w:val="002E619A"/>
    <w:rsid w:val="002E7071"/>
    <w:rsid w:val="002F51AF"/>
    <w:rsid w:val="002F6B9B"/>
    <w:rsid w:val="002F6C69"/>
    <w:rsid w:val="002F7E1F"/>
    <w:rsid w:val="003006D8"/>
    <w:rsid w:val="00304F23"/>
    <w:rsid w:val="00305EDB"/>
    <w:rsid w:val="003073BC"/>
    <w:rsid w:val="00310B22"/>
    <w:rsid w:val="0031544E"/>
    <w:rsid w:val="003178B9"/>
    <w:rsid w:val="003237AE"/>
    <w:rsid w:val="00324FC6"/>
    <w:rsid w:val="00326B5C"/>
    <w:rsid w:val="00326D3F"/>
    <w:rsid w:val="003324AD"/>
    <w:rsid w:val="00334100"/>
    <w:rsid w:val="00334A5B"/>
    <w:rsid w:val="003356B0"/>
    <w:rsid w:val="00340540"/>
    <w:rsid w:val="00340A95"/>
    <w:rsid w:val="00341919"/>
    <w:rsid w:val="003422BA"/>
    <w:rsid w:val="00344235"/>
    <w:rsid w:val="0034474A"/>
    <w:rsid w:val="00345CD0"/>
    <w:rsid w:val="00346609"/>
    <w:rsid w:val="00347493"/>
    <w:rsid w:val="00350994"/>
    <w:rsid w:val="003511BC"/>
    <w:rsid w:val="0035120B"/>
    <w:rsid w:val="00351844"/>
    <w:rsid w:val="003532E2"/>
    <w:rsid w:val="00353DB0"/>
    <w:rsid w:val="00356D04"/>
    <w:rsid w:val="00361F00"/>
    <w:rsid w:val="00362808"/>
    <w:rsid w:val="00362DB7"/>
    <w:rsid w:val="00362F11"/>
    <w:rsid w:val="003642BC"/>
    <w:rsid w:val="003653A9"/>
    <w:rsid w:val="00365AB1"/>
    <w:rsid w:val="0036637F"/>
    <w:rsid w:val="00370544"/>
    <w:rsid w:val="003711FB"/>
    <w:rsid w:val="003746B9"/>
    <w:rsid w:val="00374BA7"/>
    <w:rsid w:val="00374E70"/>
    <w:rsid w:val="00374F8F"/>
    <w:rsid w:val="00377A06"/>
    <w:rsid w:val="00377CF9"/>
    <w:rsid w:val="00380795"/>
    <w:rsid w:val="003815DD"/>
    <w:rsid w:val="0038380A"/>
    <w:rsid w:val="003840D2"/>
    <w:rsid w:val="00385766"/>
    <w:rsid w:val="00385CAB"/>
    <w:rsid w:val="003872ED"/>
    <w:rsid w:val="003917A9"/>
    <w:rsid w:val="00391A3D"/>
    <w:rsid w:val="00391AF3"/>
    <w:rsid w:val="00392156"/>
    <w:rsid w:val="003943F4"/>
    <w:rsid w:val="003967B6"/>
    <w:rsid w:val="0039790A"/>
    <w:rsid w:val="003A04C2"/>
    <w:rsid w:val="003A2AE6"/>
    <w:rsid w:val="003A4C72"/>
    <w:rsid w:val="003A74D3"/>
    <w:rsid w:val="003B2FF2"/>
    <w:rsid w:val="003B4290"/>
    <w:rsid w:val="003B4F8F"/>
    <w:rsid w:val="003B5FB7"/>
    <w:rsid w:val="003B616D"/>
    <w:rsid w:val="003C0A4B"/>
    <w:rsid w:val="003C296D"/>
    <w:rsid w:val="003C54AA"/>
    <w:rsid w:val="003C670D"/>
    <w:rsid w:val="003D0BF2"/>
    <w:rsid w:val="003D1E4B"/>
    <w:rsid w:val="003D28D2"/>
    <w:rsid w:val="003D582F"/>
    <w:rsid w:val="003D6916"/>
    <w:rsid w:val="003D6D78"/>
    <w:rsid w:val="003D7513"/>
    <w:rsid w:val="003E4F79"/>
    <w:rsid w:val="003E628C"/>
    <w:rsid w:val="003E715D"/>
    <w:rsid w:val="003E732E"/>
    <w:rsid w:val="003F06C0"/>
    <w:rsid w:val="003F0BD0"/>
    <w:rsid w:val="003F156E"/>
    <w:rsid w:val="003F4DA2"/>
    <w:rsid w:val="003F522B"/>
    <w:rsid w:val="003F5DB6"/>
    <w:rsid w:val="003F6A16"/>
    <w:rsid w:val="003F70BD"/>
    <w:rsid w:val="003F7623"/>
    <w:rsid w:val="00402B18"/>
    <w:rsid w:val="00403F09"/>
    <w:rsid w:val="0040703E"/>
    <w:rsid w:val="004075A7"/>
    <w:rsid w:val="00407C29"/>
    <w:rsid w:val="00412D69"/>
    <w:rsid w:val="00420CAE"/>
    <w:rsid w:val="00420D91"/>
    <w:rsid w:val="00420F31"/>
    <w:rsid w:val="004238E0"/>
    <w:rsid w:val="0042559C"/>
    <w:rsid w:val="0042672A"/>
    <w:rsid w:val="00430F0A"/>
    <w:rsid w:val="00431FA1"/>
    <w:rsid w:val="00432280"/>
    <w:rsid w:val="004351AC"/>
    <w:rsid w:val="00435919"/>
    <w:rsid w:val="00435E99"/>
    <w:rsid w:val="00441634"/>
    <w:rsid w:val="00443BC7"/>
    <w:rsid w:val="004449E0"/>
    <w:rsid w:val="00453015"/>
    <w:rsid w:val="00455CC1"/>
    <w:rsid w:val="00456101"/>
    <w:rsid w:val="004564C0"/>
    <w:rsid w:val="00456986"/>
    <w:rsid w:val="004574FB"/>
    <w:rsid w:val="00460454"/>
    <w:rsid w:val="0046050C"/>
    <w:rsid w:val="004622C2"/>
    <w:rsid w:val="00463B46"/>
    <w:rsid w:val="00470449"/>
    <w:rsid w:val="004711B4"/>
    <w:rsid w:val="00471E59"/>
    <w:rsid w:val="00482D0B"/>
    <w:rsid w:val="00482EC9"/>
    <w:rsid w:val="004835B9"/>
    <w:rsid w:val="004849A8"/>
    <w:rsid w:val="0048583B"/>
    <w:rsid w:val="00487519"/>
    <w:rsid w:val="00493888"/>
    <w:rsid w:val="00493C8B"/>
    <w:rsid w:val="00494E58"/>
    <w:rsid w:val="0049638C"/>
    <w:rsid w:val="004A1C73"/>
    <w:rsid w:val="004A3BF0"/>
    <w:rsid w:val="004A5E4E"/>
    <w:rsid w:val="004B081F"/>
    <w:rsid w:val="004B1A81"/>
    <w:rsid w:val="004B1C0A"/>
    <w:rsid w:val="004B2168"/>
    <w:rsid w:val="004B294E"/>
    <w:rsid w:val="004B2D3C"/>
    <w:rsid w:val="004B33A4"/>
    <w:rsid w:val="004B3807"/>
    <w:rsid w:val="004B3B13"/>
    <w:rsid w:val="004B774B"/>
    <w:rsid w:val="004B79D4"/>
    <w:rsid w:val="004C128B"/>
    <w:rsid w:val="004C179A"/>
    <w:rsid w:val="004C1999"/>
    <w:rsid w:val="004C1B38"/>
    <w:rsid w:val="004C240C"/>
    <w:rsid w:val="004C3E2C"/>
    <w:rsid w:val="004C4306"/>
    <w:rsid w:val="004C47B1"/>
    <w:rsid w:val="004C4D15"/>
    <w:rsid w:val="004C5AC6"/>
    <w:rsid w:val="004D2D85"/>
    <w:rsid w:val="004D4568"/>
    <w:rsid w:val="004D5F4C"/>
    <w:rsid w:val="004D6224"/>
    <w:rsid w:val="004D6B21"/>
    <w:rsid w:val="004D7377"/>
    <w:rsid w:val="004E0108"/>
    <w:rsid w:val="004E1189"/>
    <w:rsid w:val="004E1633"/>
    <w:rsid w:val="004E29D8"/>
    <w:rsid w:val="004E2B15"/>
    <w:rsid w:val="004E3629"/>
    <w:rsid w:val="004E44AD"/>
    <w:rsid w:val="004E463D"/>
    <w:rsid w:val="004E59DD"/>
    <w:rsid w:val="004E662C"/>
    <w:rsid w:val="004E690C"/>
    <w:rsid w:val="004E6CC3"/>
    <w:rsid w:val="004E7104"/>
    <w:rsid w:val="004F25BA"/>
    <w:rsid w:val="004F25C9"/>
    <w:rsid w:val="004F4478"/>
    <w:rsid w:val="004F4B2B"/>
    <w:rsid w:val="004F707B"/>
    <w:rsid w:val="0050131F"/>
    <w:rsid w:val="00501AE2"/>
    <w:rsid w:val="005020CB"/>
    <w:rsid w:val="00502EEB"/>
    <w:rsid w:val="00505800"/>
    <w:rsid w:val="005063DA"/>
    <w:rsid w:val="005124CD"/>
    <w:rsid w:val="005139EA"/>
    <w:rsid w:val="00513DDE"/>
    <w:rsid w:val="00516CD9"/>
    <w:rsid w:val="005203B4"/>
    <w:rsid w:val="005231C6"/>
    <w:rsid w:val="00523EDC"/>
    <w:rsid w:val="0052554A"/>
    <w:rsid w:val="00527C12"/>
    <w:rsid w:val="00527CE0"/>
    <w:rsid w:val="00530B92"/>
    <w:rsid w:val="005327D8"/>
    <w:rsid w:val="005355A3"/>
    <w:rsid w:val="005355C6"/>
    <w:rsid w:val="00535EB6"/>
    <w:rsid w:val="005360D0"/>
    <w:rsid w:val="0053786C"/>
    <w:rsid w:val="00537D18"/>
    <w:rsid w:val="00541380"/>
    <w:rsid w:val="005422F1"/>
    <w:rsid w:val="00543814"/>
    <w:rsid w:val="005456F9"/>
    <w:rsid w:val="005476F4"/>
    <w:rsid w:val="00551D5D"/>
    <w:rsid w:val="0055259D"/>
    <w:rsid w:val="005543A9"/>
    <w:rsid w:val="0056583D"/>
    <w:rsid w:val="005668AD"/>
    <w:rsid w:val="00566C9B"/>
    <w:rsid w:val="00570585"/>
    <w:rsid w:val="00571502"/>
    <w:rsid w:val="00571BF1"/>
    <w:rsid w:val="00571C3B"/>
    <w:rsid w:val="0057261E"/>
    <w:rsid w:val="005731D0"/>
    <w:rsid w:val="0057469D"/>
    <w:rsid w:val="00574B75"/>
    <w:rsid w:val="00575BD4"/>
    <w:rsid w:val="00576CDB"/>
    <w:rsid w:val="0057778F"/>
    <w:rsid w:val="005819E7"/>
    <w:rsid w:val="00583872"/>
    <w:rsid w:val="005858B6"/>
    <w:rsid w:val="00586F5D"/>
    <w:rsid w:val="0059380C"/>
    <w:rsid w:val="005971F4"/>
    <w:rsid w:val="005A0014"/>
    <w:rsid w:val="005A0A3C"/>
    <w:rsid w:val="005A0C25"/>
    <w:rsid w:val="005A11D7"/>
    <w:rsid w:val="005A14E5"/>
    <w:rsid w:val="005A22F1"/>
    <w:rsid w:val="005A2E42"/>
    <w:rsid w:val="005A455B"/>
    <w:rsid w:val="005A4B0A"/>
    <w:rsid w:val="005A570E"/>
    <w:rsid w:val="005A5935"/>
    <w:rsid w:val="005A6C62"/>
    <w:rsid w:val="005B0D1A"/>
    <w:rsid w:val="005B1C9B"/>
    <w:rsid w:val="005B5037"/>
    <w:rsid w:val="005B65B9"/>
    <w:rsid w:val="005B79F3"/>
    <w:rsid w:val="005C2971"/>
    <w:rsid w:val="005C2AE9"/>
    <w:rsid w:val="005C2E0D"/>
    <w:rsid w:val="005C435D"/>
    <w:rsid w:val="005C4EE3"/>
    <w:rsid w:val="005C4FE1"/>
    <w:rsid w:val="005C5549"/>
    <w:rsid w:val="005C6F6D"/>
    <w:rsid w:val="005C725A"/>
    <w:rsid w:val="005D375A"/>
    <w:rsid w:val="005D3FC9"/>
    <w:rsid w:val="005D4F33"/>
    <w:rsid w:val="005D56FD"/>
    <w:rsid w:val="005D5FDA"/>
    <w:rsid w:val="005D631A"/>
    <w:rsid w:val="005E049C"/>
    <w:rsid w:val="005E142F"/>
    <w:rsid w:val="005E1651"/>
    <w:rsid w:val="005E373C"/>
    <w:rsid w:val="005E5620"/>
    <w:rsid w:val="005E62DF"/>
    <w:rsid w:val="005E700D"/>
    <w:rsid w:val="005E71ED"/>
    <w:rsid w:val="005E72B1"/>
    <w:rsid w:val="005E74D7"/>
    <w:rsid w:val="005E763B"/>
    <w:rsid w:val="005F1425"/>
    <w:rsid w:val="005F4507"/>
    <w:rsid w:val="005F5121"/>
    <w:rsid w:val="005F605E"/>
    <w:rsid w:val="0060292D"/>
    <w:rsid w:val="00602BBB"/>
    <w:rsid w:val="00602FB8"/>
    <w:rsid w:val="00605AF4"/>
    <w:rsid w:val="00607DB8"/>
    <w:rsid w:val="00613210"/>
    <w:rsid w:val="006148FB"/>
    <w:rsid w:val="00620264"/>
    <w:rsid w:val="0062267A"/>
    <w:rsid w:val="00630C01"/>
    <w:rsid w:val="00631741"/>
    <w:rsid w:val="006345FD"/>
    <w:rsid w:val="006349A8"/>
    <w:rsid w:val="006379B1"/>
    <w:rsid w:val="00640C09"/>
    <w:rsid w:val="00641B63"/>
    <w:rsid w:val="00642FE7"/>
    <w:rsid w:val="00644D3F"/>
    <w:rsid w:val="00645740"/>
    <w:rsid w:val="00646563"/>
    <w:rsid w:val="00646C0E"/>
    <w:rsid w:val="00646D99"/>
    <w:rsid w:val="00646DF8"/>
    <w:rsid w:val="00651624"/>
    <w:rsid w:val="00652781"/>
    <w:rsid w:val="006551F2"/>
    <w:rsid w:val="00655892"/>
    <w:rsid w:val="00660E0B"/>
    <w:rsid w:val="0066149B"/>
    <w:rsid w:val="006644CB"/>
    <w:rsid w:val="006653D8"/>
    <w:rsid w:val="00665B8D"/>
    <w:rsid w:val="006724ED"/>
    <w:rsid w:val="00672524"/>
    <w:rsid w:val="00673770"/>
    <w:rsid w:val="00675359"/>
    <w:rsid w:val="0067554D"/>
    <w:rsid w:val="00675919"/>
    <w:rsid w:val="00676036"/>
    <w:rsid w:val="00677EA3"/>
    <w:rsid w:val="006801F0"/>
    <w:rsid w:val="00682CC7"/>
    <w:rsid w:val="00686421"/>
    <w:rsid w:val="00686EDF"/>
    <w:rsid w:val="0069055A"/>
    <w:rsid w:val="00690EF5"/>
    <w:rsid w:val="00693487"/>
    <w:rsid w:val="00695937"/>
    <w:rsid w:val="00696475"/>
    <w:rsid w:val="0069742E"/>
    <w:rsid w:val="00697B09"/>
    <w:rsid w:val="006A150D"/>
    <w:rsid w:val="006A15EC"/>
    <w:rsid w:val="006A185F"/>
    <w:rsid w:val="006A35C0"/>
    <w:rsid w:val="006A39A5"/>
    <w:rsid w:val="006A3B4E"/>
    <w:rsid w:val="006A40F8"/>
    <w:rsid w:val="006A5A8D"/>
    <w:rsid w:val="006A6EE0"/>
    <w:rsid w:val="006A7697"/>
    <w:rsid w:val="006A79A5"/>
    <w:rsid w:val="006B17B2"/>
    <w:rsid w:val="006B63E4"/>
    <w:rsid w:val="006B6733"/>
    <w:rsid w:val="006C1F1C"/>
    <w:rsid w:val="006C386A"/>
    <w:rsid w:val="006C3D63"/>
    <w:rsid w:val="006C4C26"/>
    <w:rsid w:val="006C58AB"/>
    <w:rsid w:val="006C5EC1"/>
    <w:rsid w:val="006C6CDF"/>
    <w:rsid w:val="006D0549"/>
    <w:rsid w:val="006D1DFC"/>
    <w:rsid w:val="006D2FE6"/>
    <w:rsid w:val="006D441B"/>
    <w:rsid w:val="006D4DAB"/>
    <w:rsid w:val="006D5E34"/>
    <w:rsid w:val="006E3E17"/>
    <w:rsid w:val="006E477F"/>
    <w:rsid w:val="006E5C65"/>
    <w:rsid w:val="006E72BB"/>
    <w:rsid w:val="006F0B8E"/>
    <w:rsid w:val="006F1DA8"/>
    <w:rsid w:val="006F317B"/>
    <w:rsid w:val="00700CF2"/>
    <w:rsid w:val="0070438A"/>
    <w:rsid w:val="007063CA"/>
    <w:rsid w:val="00706505"/>
    <w:rsid w:val="00707F1C"/>
    <w:rsid w:val="007110A2"/>
    <w:rsid w:val="00712118"/>
    <w:rsid w:val="00713F0E"/>
    <w:rsid w:val="00714F37"/>
    <w:rsid w:val="00717A17"/>
    <w:rsid w:val="00717A96"/>
    <w:rsid w:val="00723262"/>
    <w:rsid w:val="00724F87"/>
    <w:rsid w:val="007315BE"/>
    <w:rsid w:val="00732F71"/>
    <w:rsid w:val="007376D9"/>
    <w:rsid w:val="00740AD2"/>
    <w:rsid w:val="00740C8E"/>
    <w:rsid w:val="00741CC7"/>
    <w:rsid w:val="00743788"/>
    <w:rsid w:val="00745D98"/>
    <w:rsid w:val="00746591"/>
    <w:rsid w:val="00746912"/>
    <w:rsid w:val="00746B41"/>
    <w:rsid w:val="00751421"/>
    <w:rsid w:val="0075365D"/>
    <w:rsid w:val="00754122"/>
    <w:rsid w:val="00754245"/>
    <w:rsid w:val="00755170"/>
    <w:rsid w:val="007601CB"/>
    <w:rsid w:val="00761747"/>
    <w:rsid w:val="00762B8E"/>
    <w:rsid w:val="00762FCC"/>
    <w:rsid w:val="00762FD7"/>
    <w:rsid w:val="0076464D"/>
    <w:rsid w:val="00764BD5"/>
    <w:rsid w:val="00766FDE"/>
    <w:rsid w:val="007704D6"/>
    <w:rsid w:val="00777D21"/>
    <w:rsid w:val="00777E71"/>
    <w:rsid w:val="00780C01"/>
    <w:rsid w:val="007817C7"/>
    <w:rsid w:val="00785EB1"/>
    <w:rsid w:val="00786096"/>
    <w:rsid w:val="00787A57"/>
    <w:rsid w:val="00790AA5"/>
    <w:rsid w:val="00790B36"/>
    <w:rsid w:val="007912AA"/>
    <w:rsid w:val="00792A1A"/>
    <w:rsid w:val="00793058"/>
    <w:rsid w:val="00795F39"/>
    <w:rsid w:val="00796A98"/>
    <w:rsid w:val="007A1633"/>
    <w:rsid w:val="007A3624"/>
    <w:rsid w:val="007A381A"/>
    <w:rsid w:val="007A6B25"/>
    <w:rsid w:val="007A708A"/>
    <w:rsid w:val="007A7433"/>
    <w:rsid w:val="007A7AF5"/>
    <w:rsid w:val="007B0EAE"/>
    <w:rsid w:val="007B11C7"/>
    <w:rsid w:val="007B29D6"/>
    <w:rsid w:val="007B3B97"/>
    <w:rsid w:val="007B3D04"/>
    <w:rsid w:val="007B43FD"/>
    <w:rsid w:val="007B562D"/>
    <w:rsid w:val="007B5CC8"/>
    <w:rsid w:val="007B70E2"/>
    <w:rsid w:val="007C0682"/>
    <w:rsid w:val="007C0895"/>
    <w:rsid w:val="007C16D2"/>
    <w:rsid w:val="007C1A6C"/>
    <w:rsid w:val="007C3AEC"/>
    <w:rsid w:val="007C47C7"/>
    <w:rsid w:val="007C5AF7"/>
    <w:rsid w:val="007C5E0C"/>
    <w:rsid w:val="007C677F"/>
    <w:rsid w:val="007C67CC"/>
    <w:rsid w:val="007C6F27"/>
    <w:rsid w:val="007C7E70"/>
    <w:rsid w:val="007D029C"/>
    <w:rsid w:val="007D07D8"/>
    <w:rsid w:val="007D1DC9"/>
    <w:rsid w:val="007D3456"/>
    <w:rsid w:val="007D5DF5"/>
    <w:rsid w:val="007E0A41"/>
    <w:rsid w:val="007E11E2"/>
    <w:rsid w:val="007E1866"/>
    <w:rsid w:val="007E23E0"/>
    <w:rsid w:val="007E27A6"/>
    <w:rsid w:val="007E2F77"/>
    <w:rsid w:val="007E4719"/>
    <w:rsid w:val="007E5173"/>
    <w:rsid w:val="007E51FA"/>
    <w:rsid w:val="007E569A"/>
    <w:rsid w:val="007E7E75"/>
    <w:rsid w:val="007F371B"/>
    <w:rsid w:val="007F7177"/>
    <w:rsid w:val="007F718B"/>
    <w:rsid w:val="00801FD7"/>
    <w:rsid w:val="008054EE"/>
    <w:rsid w:val="0080742E"/>
    <w:rsid w:val="00810168"/>
    <w:rsid w:val="008113D0"/>
    <w:rsid w:val="00813258"/>
    <w:rsid w:val="00815069"/>
    <w:rsid w:val="0081510E"/>
    <w:rsid w:val="008155A0"/>
    <w:rsid w:val="008167D7"/>
    <w:rsid w:val="0081699D"/>
    <w:rsid w:val="00816A41"/>
    <w:rsid w:val="0082055F"/>
    <w:rsid w:val="00820EE1"/>
    <w:rsid w:val="008229F1"/>
    <w:rsid w:val="0082329E"/>
    <w:rsid w:val="008251F9"/>
    <w:rsid w:val="00827028"/>
    <w:rsid w:val="00827AEF"/>
    <w:rsid w:val="00830CAA"/>
    <w:rsid w:val="00831A9B"/>
    <w:rsid w:val="00832934"/>
    <w:rsid w:val="00832CC2"/>
    <w:rsid w:val="00832E33"/>
    <w:rsid w:val="00834823"/>
    <w:rsid w:val="00836F13"/>
    <w:rsid w:val="00836FC7"/>
    <w:rsid w:val="00837186"/>
    <w:rsid w:val="008428A1"/>
    <w:rsid w:val="00842A79"/>
    <w:rsid w:val="00843331"/>
    <w:rsid w:val="00844B79"/>
    <w:rsid w:val="00845A6F"/>
    <w:rsid w:val="00850823"/>
    <w:rsid w:val="00852B3F"/>
    <w:rsid w:val="008544EE"/>
    <w:rsid w:val="00855459"/>
    <w:rsid w:val="00856815"/>
    <w:rsid w:val="0085735B"/>
    <w:rsid w:val="00863026"/>
    <w:rsid w:val="00864BB2"/>
    <w:rsid w:val="00865B45"/>
    <w:rsid w:val="00865DF9"/>
    <w:rsid w:val="008674A6"/>
    <w:rsid w:val="00867DF9"/>
    <w:rsid w:val="00867EA2"/>
    <w:rsid w:val="00871A3D"/>
    <w:rsid w:val="00871DCF"/>
    <w:rsid w:val="00873068"/>
    <w:rsid w:val="0087312D"/>
    <w:rsid w:val="008731E8"/>
    <w:rsid w:val="00874529"/>
    <w:rsid w:val="00874C79"/>
    <w:rsid w:val="0087627D"/>
    <w:rsid w:val="008801E4"/>
    <w:rsid w:val="00880C43"/>
    <w:rsid w:val="00881238"/>
    <w:rsid w:val="00883AE7"/>
    <w:rsid w:val="00892E72"/>
    <w:rsid w:val="0089329E"/>
    <w:rsid w:val="008934B4"/>
    <w:rsid w:val="0089373D"/>
    <w:rsid w:val="008A09B7"/>
    <w:rsid w:val="008A332E"/>
    <w:rsid w:val="008A69DF"/>
    <w:rsid w:val="008B05E8"/>
    <w:rsid w:val="008B07BE"/>
    <w:rsid w:val="008B0C1A"/>
    <w:rsid w:val="008B11DC"/>
    <w:rsid w:val="008B1633"/>
    <w:rsid w:val="008B255D"/>
    <w:rsid w:val="008B369B"/>
    <w:rsid w:val="008B4741"/>
    <w:rsid w:val="008B6490"/>
    <w:rsid w:val="008B6590"/>
    <w:rsid w:val="008B6DA1"/>
    <w:rsid w:val="008C141C"/>
    <w:rsid w:val="008C299E"/>
    <w:rsid w:val="008C42FB"/>
    <w:rsid w:val="008C44C2"/>
    <w:rsid w:val="008C6043"/>
    <w:rsid w:val="008C6655"/>
    <w:rsid w:val="008C6ECC"/>
    <w:rsid w:val="008C7A1E"/>
    <w:rsid w:val="008D0B69"/>
    <w:rsid w:val="008D0E98"/>
    <w:rsid w:val="008D1455"/>
    <w:rsid w:val="008D14B5"/>
    <w:rsid w:val="008D1C09"/>
    <w:rsid w:val="008D5D3E"/>
    <w:rsid w:val="008D6866"/>
    <w:rsid w:val="008E0146"/>
    <w:rsid w:val="008E2313"/>
    <w:rsid w:val="008E3A4D"/>
    <w:rsid w:val="008E3B70"/>
    <w:rsid w:val="008E5323"/>
    <w:rsid w:val="008E5BBE"/>
    <w:rsid w:val="008E680A"/>
    <w:rsid w:val="008E6C83"/>
    <w:rsid w:val="008F17AA"/>
    <w:rsid w:val="008F2A55"/>
    <w:rsid w:val="008F5316"/>
    <w:rsid w:val="00900087"/>
    <w:rsid w:val="009010DB"/>
    <w:rsid w:val="009026A4"/>
    <w:rsid w:val="0090310B"/>
    <w:rsid w:val="00903FFB"/>
    <w:rsid w:val="00904D95"/>
    <w:rsid w:val="009059D3"/>
    <w:rsid w:val="00906425"/>
    <w:rsid w:val="00910380"/>
    <w:rsid w:val="00911EBD"/>
    <w:rsid w:val="00912DB3"/>
    <w:rsid w:val="00912F50"/>
    <w:rsid w:val="009133A5"/>
    <w:rsid w:val="00913F60"/>
    <w:rsid w:val="0091576D"/>
    <w:rsid w:val="009175B2"/>
    <w:rsid w:val="00921512"/>
    <w:rsid w:val="00921C8D"/>
    <w:rsid w:val="009229DC"/>
    <w:rsid w:val="00923023"/>
    <w:rsid w:val="009230E2"/>
    <w:rsid w:val="009249DF"/>
    <w:rsid w:val="00934AD4"/>
    <w:rsid w:val="0093790A"/>
    <w:rsid w:val="00941A18"/>
    <w:rsid w:val="00941BC1"/>
    <w:rsid w:val="009429CD"/>
    <w:rsid w:val="0094396D"/>
    <w:rsid w:val="00946D8C"/>
    <w:rsid w:val="009504A9"/>
    <w:rsid w:val="009523B0"/>
    <w:rsid w:val="00953A06"/>
    <w:rsid w:val="00955818"/>
    <w:rsid w:val="00955824"/>
    <w:rsid w:val="0096005F"/>
    <w:rsid w:val="009604AF"/>
    <w:rsid w:val="00961483"/>
    <w:rsid w:val="00961B6D"/>
    <w:rsid w:val="00962C85"/>
    <w:rsid w:val="00962EE8"/>
    <w:rsid w:val="0096661C"/>
    <w:rsid w:val="00970DD0"/>
    <w:rsid w:val="009711F4"/>
    <w:rsid w:val="00972587"/>
    <w:rsid w:val="009740CB"/>
    <w:rsid w:val="009744D8"/>
    <w:rsid w:val="0097491E"/>
    <w:rsid w:val="009758B4"/>
    <w:rsid w:val="00977DA3"/>
    <w:rsid w:val="00980D45"/>
    <w:rsid w:val="0098191A"/>
    <w:rsid w:val="00981FA7"/>
    <w:rsid w:val="0098414B"/>
    <w:rsid w:val="00986B81"/>
    <w:rsid w:val="00987D49"/>
    <w:rsid w:val="00987E02"/>
    <w:rsid w:val="00987E0F"/>
    <w:rsid w:val="00991377"/>
    <w:rsid w:val="009915E4"/>
    <w:rsid w:val="00991B77"/>
    <w:rsid w:val="00991CB5"/>
    <w:rsid w:val="00991E40"/>
    <w:rsid w:val="009944A1"/>
    <w:rsid w:val="009965C9"/>
    <w:rsid w:val="00997506"/>
    <w:rsid w:val="009A192A"/>
    <w:rsid w:val="009A2958"/>
    <w:rsid w:val="009A3C5C"/>
    <w:rsid w:val="009A40F4"/>
    <w:rsid w:val="009A4BE1"/>
    <w:rsid w:val="009A60E0"/>
    <w:rsid w:val="009A6430"/>
    <w:rsid w:val="009B3D0C"/>
    <w:rsid w:val="009B47A9"/>
    <w:rsid w:val="009B4EBE"/>
    <w:rsid w:val="009B6779"/>
    <w:rsid w:val="009B764D"/>
    <w:rsid w:val="009B7FBC"/>
    <w:rsid w:val="009C0222"/>
    <w:rsid w:val="009C09BB"/>
    <w:rsid w:val="009C22FD"/>
    <w:rsid w:val="009C2317"/>
    <w:rsid w:val="009C529E"/>
    <w:rsid w:val="009D240C"/>
    <w:rsid w:val="009D2B96"/>
    <w:rsid w:val="009D33A1"/>
    <w:rsid w:val="009D3FC2"/>
    <w:rsid w:val="009D462F"/>
    <w:rsid w:val="009D5A30"/>
    <w:rsid w:val="009D5DA1"/>
    <w:rsid w:val="009D5F60"/>
    <w:rsid w:val="009E0806"/>
    <w:rsid w:val="009E2A1E"/>
    <w:rsid w:val="009E3616"/>
    <w:rsid w:val="009E4027"/>
    <w:rsid w:val="009E4854"/>
    <w:rsid w:val="009E5726"/>
    <w:rsid w:val="009E599C"/>
    <w:rsid w:val="009E66D5"/>
    <w:rsid w:val="009E73B8"/>
    <w:rsid w:val="009E749D"/>
    <w:rsid w:val="009F2A21"/>
    <w:rsid w:val="009F2D77"/>
    <w:rsid w:val="009F4016"/>
    <w:rsid w:val="009F4E53"/>
    <w:rsid w:val="009F5A02"/>
    <w:rsid w:val="009F5CFD"/>
    <w:rsid w:val="009F65F6"/>
    <w:rsid w:val="009F7A76"/>
    <w:rsid w:val="009F7B21"/>
    <w:rsid w:val="00A013CE"/>
    <w:rsid w:val="00A019B9"/>
    <w:rsid w:val="00A01A3F"/>
    <w:rsid w:val="00A01E63"/>
    <w:rsid w:val="00A03821"/>
    <w:rsid w:val="00A05E49"/>
    <w:rsid w:val="00A06F3D"/>
    <w:rsid w:val="00A1011C"/>
    <w:rsid w:val="00A10ED8"/>
    <w:rsid w:val="00A12F60"/>
    <w:rsid w:val="00A12FDE"/>
    <w:rsid w:val="00A13B25"/>
    <w:rsid w:val="00A149F0"/>
    <w:rsid w:val="00A14DE7"/>
    <w:rsid w:val="00A163F2"/>
    <w:rsid w:val="00A210F0"/>
    <w:rsid w:val="00A21735"/>
    <w:rsid w:val="00A2183B"/>
    <w:rsid w:val="00A248BC"/>
    <w:rsid w:val="00A2501A"/>
    <w:rsid w:val="00A266E6"/>
    <w:rsid w:val="00A30D82"/>
    <w:rsid w:val="00A3240A"/>
    <w:rsid w:val="00A347CF"/>
    <w:rsid w:val="00A34BA2"/>
    <w:rsid w:val="00A35E8F"/>
    <w:rsid w:val="00A36D7F"/>
    <w:rsid w:val="00A3752C"/>
    <w:rsid w:val="00A376B1"/>
    <w:rsid w:val="00A401ED"/>
    <w:rsid w:val="00A40B1A"/>
    <w:rsid w:val="00A4206B"/>
    <w:rsid w:val="00A44964"/>
    <w:rsid w:val="00A4522B"/>
    <w:rsid w:val="00A4704D"/>
    <w:rsid w:val="00A519EC"/>
    <w:rsid w:val="00A52386"/>
    <w:rsid w:val="00A52520"/>
    <w:rsid w:val="00A5330E"/>
    <w:rsid w:val="00A5340A"/>
    <w:rsid w:val="00A5399B"/>
    <w:rsid w:val="00A53D35"/>
    <w:rsid w:val="00A55717"/>
    <w:rsid w:val="00A57C31"/>
    <w:rsid w:val="00A61AEE"/>
    <w:rsid w:val="00A61EA4"/>
    <w:rsid w:val="00A63614"/>
    <w:rsid w:val="00A63FAD"/>
    <w:rsid w:val="00A640F5"/>
    <w:rsid w:val="00A64317"/>
    <w:rsid w:val="00A65267"/>
    <w:rsid w:val="00A7045E"/>
    <w:rsid w:val="00A70F13"/>
    <w:rsid w:val="00A71049"/>
    <w:rsid w:val="00A7291E"/>
    <w:rsid w:val="00A7634D"/>
    <w:rsid w:val="00A77C24"/>
    <w:rsid w:val="00A80EA3"/>
    <w:rsid w:val="00A8100A"/>
    <w:rsid w:val="00A821C7"/>
    <w:rsid w:val="00A82791"/>
    <w:rsid w:val="00A8317E"/>
    <w:rsid w:val="00A8545B"/>
    <w:rsid w:val="00A85F1E"/>
    <w:rsid w:val="00A876E1"/>
    <w:rsid w:val="00A879FA"/>
    <w:rsid w:val="00A9195B"/>
    <w:rsid w:val="00A92553"/>
    <w:rsid w:val="00A92E71"/>
    <w:rsid w:val="00A9323B"/>
    <w:rsid w:val="00A941F8"/>
    <w:rsid w:val="00A942F4"/>
    <w:rsid w:val="00A962DE"/>
    <w:rsid w:val="00AA0100"/>
    <w:rsid w:val="00AA398B"/>
    <w:rsid w:val="00AA63E9"/>
    <w:rsid w:val="00AA6F55"/>
    <w:rsid w:val="00AA7801"/>
    <w:rsid w:val="00AB07F3"/>
    <w:rsid w:val="00AB0F20"/>
    <w:rsid w:val="00AB2635"/>
    <w:rsid w:val="00AB33B2"/>
    <w:rsid w:val="00AB5AAD"/>
    <w:rsid w:val="00AB61D5"/>
    <w:rsid w:val="00AB6E02"/>
    <w:rsid w:val="00AB7540"/>
    <w:rsid w:val="00AC15F9"/>
    <w:rsid w:val="00AC4A62"/>
    <w:rsid w:val="00AC5D61"/>
    <w:rsid w:val="00AC6E91"/>
    <w:rsid w:val="00AD008A"/>
    <w:rsid w:val="00AD06B7"/>
    <w:rsid w:val="00AD11DA"/>
    <w:rsid w:val="00AD1A9F"/>
    <w:rsid w:val="00AD233A"/>
    <w:rsid w:val="00AD4109"/>
    <w:rsid w:val="00AD503E"/>
    <w:rsid w:val="00AD5DA0"/>
    <w:rsid w:val="00AD6DD3"/>
    <w:rsid w:val="00AD6F9C"/>
    <w:rsid w:val="00AD79CB"/>
    <w:rsid w:val="00AE0D59"/>
    <w:rsid w:val="00AE4E01"/>
    <w:rsid w:val="00AE4F10"/>
    <w:rsid w:val="00AE4FB1"/>
    <w:rsid w:val="00AE7F02"/>
    <w:rsid w:val="00AF1BDB"/>
    <w:rsid w:val="00AF2B89"/>
    <w:rsid w:val="00AF3DBB"/>
    <w:rsid w:val="00AF3DCF"/>
    <w:rsid w:val="00AF3FF1"/>
    <w:rsid w:val="00AF4D49"/>
    <w:rsid w:val="00AF594E"/>
    <w:rsid w:val="00B01E33"/>
    <w:rsid w:val="00B05137"/>
    <w:rsid w:val="00B06626"/>
    <w:rsid w:val="00B110A4"/>
    <w:rsid w:val="00B13B9E"/>
    <w:rsid w:val="00B15899"/>
    <w:rsid w:val="00B16D73"/>
    <w:rsid w:val="00B20D4F"/>
    <w:rsid w:val="00B2404D"/>
    <w:rsid w:val="00B24F67"/>
    <w:rsid w:val="00B25E45"/>
    <w:rsid w:val="00B26F6B"/>
    <w:rsid w:val="00B30144"/>
    <w:rsid w:val="00B3090A"/>
    <w:rsid w:val="00B30F61"/>
    <w:rsid w:val="00B36987"/>
    <w:rsid w:val="00B3770A"/>
    <w:rsid w:val="00B37D71"/>
    <w:rsid w:val="00B40E3E"/>
    <w:rsid w:val="00B42542"/>
    <w:rsid w:val="00B42BF4"/>
    <w:rsid w:val="00B44633"/>
    <w:rsid w:val="00B44D62"/>
    <w:rsid w:val="00B459A8"/>
    <w:rsid w:val="00B46D17"/>
    <w:rsid w:val="00B50A05"/>
    <w:rsid w:val="00B52BF8"/>
    <w:rsid w:val="00B53918"/>
    <w:rsid w:val="00B5754F"/>
    <w:rsid w:val="00B609C1"/>
    <w:rsid w:val="00B61008"/>
    <w:rsid w:val="00B63790"/>
    <w:rsid w:val="00B637C0"/>
    <w:rsid w:val="00B63813"/>
    <w:rsid w:val="00B65AB4"/>
    <w:rsid w:val="00B67473"/>
    <w:rsid w:val="00B67561"/>
    <w:rsid w:val="00B80292"/>
    <w:rsid w:val="00B83AE4"/>
    <w:rsid w:val="00B855D5"/>
    <w:rsid w:val="00B86712"/>
    <w:rsid w:val="00B86AC1"/>
    <w:rsid w:val="00B87525"/>
    <w:rsid w:val="00B87924"/>
    <w:rsid w:val="00B96A5A"/>
    <w:rsid w:val="00BA15E0"/>
    <w:rsid w:val="00BA56CF"/>
    <w:rsid w:val="00BA5B93"/>
    <w:rsid w:val="00BA7EDC"/>
    <w:rsid w:val="00BB0525"/>
    <w:rsid w:val="00BB2869"/>
    <w:rsid w:val="00BB382E"/>
    <w:rsid w:val="00BB5309"/>
    <w:rsid w:val="00BB5D23"/>
    <w:rsid w:val="00BB6DC9"/>
    <w:rsid w:val="00BC031C"/>
    <w:rsid w:val="00BC2848"/>
    <w:rsid w:val="00BC30D9"/>
    <w:rsid w:val="00BC4A90"/>
    <w:rsid w:val="00BC58D0"/>
    <w:rsid w:val="00BC6122"/>
    <w:rsid w:val="00BC6621"/>
    <w:rsid w:val="00BD0393"/>
    <w:rsid w:val="00BD084D"/>
    <w:rsid w:val="00BD55AD"/>
    <w:rsid w:val="00BD6CE2"/>
    <w:rsid w:val="00BD7986"/>
    <w:rsid w:val="00BD7B66"/>
    <w:rsid w:val="00BE01D5"/>
    <w:rsid w:val="00BE03A0"/>
    <w:rsid w:val="00BE2012"/>
    <w:rsid w:val="00BE3915"/>
    <w:rsid w:val="00BE7CFD"/>
    <w:rsid w:val="00BE7DF5"/>
    <w:rsid w:val="00BF0E03"/>
    <w:rsid w:val="00BF14E2"/>
    <w:rsid w:val="00BF17A8"/>
    <w:rsid w:val="00BF2D8C"/>
    <w:rsid w:val="00BF30B8"/>
    <w:rsid w:val="00BF3505"/>
    <w:rsid w:val="00BF3F6B"/>
    <w:rsid w:val="00BF5AB1"/>
    <w:rsid w:val="00BF60BE"/>
    <w:rsid w:val="00BF7AE5"/>
    <w:rsid w:val="00BF7C86"/>
    <w:rsid w:val="00C00143"/>
    <w:rsid w:val="00C01F53"/>
    <w:rsid w:val="00C020BD"/>
    <w:rsid w:val="00C04FAD"/>
    <w:rsid w:val="00C059A5"/>
    <w:rsid w:val="00C11FE1"/>
    <w:rsid w:val="00C12465"/>
    <w:rsid w:val="00C138E7"/>
    <w:rsid w:val="00C15694"/>
    <w:rsid w:val="00C1639F"/>
    <w:rsid w:val="00C17533"/>
    <w:rsid w:val="00C17CFE"/>
    <w:rsid w:val="00C20F44"/>
    <w:rsid w:val="00C21EF6"/>
    <w:rsid w:val="00C221FB"/>
    <w:rsid w:val="00C2241E"/>
    <w:rsid w:val="00C24E86"/>
    <w:rsid w:val="00C26198"/>
    <w:rsid w:val="00C269BD"/>
    <w:rsid w:val="00C31849"/>
    <w:rsid w:val="00C31FD7"/>
    <w:rsid w:val="00C3210C"/>
    <w:rsid w:val="00C32E15"/>
    <w:rsid w:val="00C347F8"/>
    <w:rsid w:val="00C34E0E"/>
    <w:rsid w:val="00C366DA"/>
    <w:rsid w:val="00C40371"/>
    <w:rsid w:val="00C41210"/>
    <w:rsid w:val="00C42C71"/>
    <w:rsid w:val="00C4716C"/>
    <w:rsid w:val="00C4754F"/>
    <w:rsid w:val="00C51D09"/>
    <w:rsid w:val="00C52146"/>
    <w:rsid w:val="00C540BE"/>
    <w:rsid w:val="00C548F5"/>
    <w:rsid w:val="00C54DF0"/>
    <w:rsid w:val="00C556D2"/>
    <w:rsid w:val="00C5625B"/>
    <w:rsid w:val="00C567F9"/>
    <w:rsid w:val="00C56AD0"/>
    <w:rsid w:val="00C574A5"/>
    <w:rsid w:val="00C602CA"/>
    <w:rsid w:val="00C6120D"/>
    <w:rsid w:val="00C61AA2"/>
    <w:rsid w:val="00C63852"/>
    <w:rsid w:val="00C640CC"/>
    <w:rsid w:val="00C64178"/>
    <w:rsid w:val="00C66904"/>
    <w:rsid w:val="00C674EE"/>
    <w:rsid w:val="00C714D7"/>
    <w:rsid w:val="00C72248"/>
    <w:rsid w:val="00C74657"/>
    <w:rsid w:val="00C871F9"/>
    <w:rsid w:val="00C958B0"/>
    <w:rsid w:val="00C968F4"/>
    <w:rsid w:val="00CA1834"/>
    <w:rsid w:val="00CA246D"/>
    <w:rsid w:val="00CA26B6"/>
    <w:rsid w:val="00CA3195"/>
    <w:rsid w:val="00CA3D2E"/>
    <w:rsid w:val="00CA5B1F"/>
    <w:rsid w:val="00CA62D2"/>
    <w:rsid w:val="00CA7494"/>
    <w:rsid w:val="00CA7D07"/>
    <w:rsid w:val="00CB1411"/>
    <w:rsid w:val="00CB2FFE"/>
    <w:rsid w:val="00CB4494"/>
    <w:rsid w:val="00CC2960"/>
    <w:rsid w:val="00CC3EA3"/>
    <w:rsid w:val="00CC4400"/>
    <w:rsid w:val="00CC69C9"/>
    <w:rsid w:val="00CC74C5"/>
    <w:rsid w:val="00CC7EA3"/>
    <w:rsid w:val="00CC7F0E"/>
    <w:rsid w:val="00CD2E37"/>
    <w:rsid w:val="00CD3318"/>
    <w:rsid w:val="00CD3B3D"/>
    <w:rsid w:val="00CD3D99"/>
    <w:rsid w:val="00CD505B"/>
    <w:rsid w:val="00CD632F"/>
    <w:rsid w:val="00CD652C"/>
    <w:rsid w:val="00CE0B5D"/>
    <w:rsid w:val="00CE0BFD"/>
    <w:rsid w:val="00CE2709"/>
    <w:rsid w:val="00CE55E7"/>
    <w:rsid w:val="00CE6B00"/>
    <w:rsid w:val="00CE6FEC"/>
    <w:rsid w:val="00CE7D7B"/>
    <w:rsid w:val="00CF24C2"/>
    <w:rsid w:val="00CF2BE9"/>
    <w:rsid w:val="00CF4F94"/>
    <w:rsid w:val="00CF608F"/>
    <w:rsid w:val="00D016B3"/>
    <w:rsid w:val="00D021A8"/>
    <w:rsid w:val="00D0472B"/>
    <w:rsid w:val="00D04E5A"/>
    <w:rsid w:val="00D061CC"/>
    <w:rsid w:val="00D062DD"/>
    <w:rsid w:val="00D116E9"/>
    <w:rsid w:val="00D11B7D"/>
    <w:rsid w:val="00D140F0"/>
    <w:rsid w:val="00D1650B"/>
    <w:rsid w:val="00D16BE1"/>
    <w:rsid w:val="00D16F96"/>
    <w:rsid w:val="00D2014A"/>
    <w:rsid w:val="00D215E5"/>
    <w:rsid w:val="00D2232B"/>
    <w:rsid w:val="00D22A1B"/>
    <w:rsid w:val="00D23721"/>
    <w:rsid w:val="00D24F95"/>
    <w:rsid w:val="00D305B9"/>
    <w:rsid w:val="00D3093C"/>
    <w:rsid w:val="00D32872"/>
    <w:rsid w:val="00D337BA"/>
    <w:rsid w:val="00D33E15"/>
    <w:rsid w:val="00D343D9"/>
    <w:rsid w:val="00D35FDA"/>
    <w:rsid w:val="00D373CD"/>
    <w:rsid w:val="00D424E5"/>
    <w:rsid w:val="00D42B84"/>
    <w:rsid w:val="00D43868"/>
    <w:rsid w:val="00D46260"/>
    <w:rsid w:val="00D4676D"/>
    <w:rsid w:val="00D50572"/>
    <w:rsid w:val="00D5091F"/>
    <w:rsid w:val="00D50F32"/>
    <w:rsid w:val="00D52B2D"/>
    <w:rsid w:val="00D53A0E"/>
    <w:rsid w:val="00D54216"/>
    <w:rsid w:val="00D54229"/>
    <w:rsid w:val="00D5486E"/>
    <w:rsid w:val="00D548FC"/>
    <w:rsid w:val="00D54D19"/>
    <w:rsid w:val="00D5560E"/>
    <w:rsid w:val="00D55B33"/>
    <w:rsid w:val="00D60CD2"/>
    <w:rsid w:val="00D62B42"/>
    <w:rsid w:val="00D66C50"/>
    <w:rsid w:val="00D72532"/>
    <w:rsid w:val="00D72E44"/>
    <w:rsid w:val="00D74A0C"/>
    <w:rsid w:val="00D74D92"/>
    <w:rsid w:val="00D74EB9"/>
    <w:rsid w:val="00D7792D"/>
    <w:rsid w:val="00D81111"/>
    <w:rsid w:val="00D81A92"/>
    <w:rsid w:val="00D83AE4"/>
    <w:rsid w:val="00D841DD"/>
    <w:rsid w:val="00D85693"/>
    <w:rsid w:val="00D908A5"/>
    <w:rsid w:val="00D91891"/>
    <w:rsid w:val="00D924E1"/>
    <w:rsid w:val="00D93153"/>
    <w:rsid w:val="00D93FF1"/>
    <w:rsid w:val="00D94577"/>
    <w:rsid w:val="00D94654"/>
    <w:rsid w:val="00D94C87"/>
    <w:rsid w:val="00D94D76"/>
    <w:rsid w:val="00D96D33"/>
    <w:rsid w:val="00D9725A"/>
    <w:rsid w:val="00D972F2"/>
    <w:rsid w:val="00D97529"/>
    <w:rsid w:val="00DA15D4"/>
    <w:rsid w:val="00DA4DF2"/>
    <w:rsid w:val="00DA7379"/>
    <w:rsid w:val="00DB4505"/>
    <w:rsid w:val="00DB5A11"/>
    <w:rsid w:val="00DB66A3"/>
    <w:rsid w:val="00DB704D"/>
    <w:rsid w:val="00DB753F"/>
    <w:rsid w:val="00DB7555"/>
    <w:rsid w:val="00DB773B"/>
    <w:rsid w:val="00DC2B7D"/>
    <w:rsid w:val="00DC3714"/>
    <w:rsid w:val="00DC6CA7"/>
    <w:rsid w:val="00DD0ECE"/>
    <w:rsid w:val="00DD15F5"/>
    <w:rsid w:val="00DD1A7A"/>
    <w:rsid w:val="00DD4766"/>
    <w:rsid w:val="00DD4CB5"/>
    <w:rsid w:val="00DD5AF7"/>
    <w:rsid w:val="00DD5FC9"/>
    <w:rsid w:val="00DE09F5"/>
    <w:rsid w:val="00DE0A01"/>
    <w:rsid w:val="00DE0A12"/>
    <w:rsid w:val="00DE3206"/>
    <w:rsid w:val="00DE4474"/>
    <w:rsid w:val="00DE5EEC"/>
    <w:rsid w:val="00DE6A8E"/>
    <w:rsid w:val="00DF38F5"/>
    <w:rsid w:val="00DF3ADA"/>
    <w:rsid w:val="00DF43D6"/>
    <w:rsid w:val="00DF53D3"/>
    <w:rsid w:val="00DF591A"/>
    <w:rsid w:val="00DF5D90"/>
    <w:rsid w:val="00DF6594"/>
    <w:rsid w:val="00DF6628"/>
    <w:rsid w:val="00DF724B"/>
    <w:rsid w:val="00E00699"/>
    <w:rsid w:val="00E04C04"/>
    <w:rsid w:val="00E1096C"/>
    <w:rsid w:val="00E10C82"/>
    <w:rsid w:val="00E1654F"/>
    <w:rsid w:val="00E16704"/>
    <w:rsid w:val="00E21D11"/>
    <w:rsid w:val="00E24718"/>
    <w:rsid w:val="00E2691E"/>
    <w:rsid w:val="00E27982"/>
    <w:rsid w:val="00E27D1A"/>
    <w:rsid w:val="00E3300C"/>
    <w:rsid w:val="00E36823"/>
    <w:rsid w:val="00E42B88"/>
    <w:rsid w:val="00E4374B"/>
    <w:rsid w:val="00E44A7B"/>
    <w:rsid w:val="00E44E98"/>
    <w:rsid w:val="00E468E5"/>
    <w:rsid w:val="00E50F3F"/>
    <w:rsid w:val="00E5166A"/>
    <w:rsid w:val="00E53B5C"/>
    <w:rsid w:val="00E543A0"/>
    <w:rsid w:val="00E543A6"/>
    <w:rsid w:val="00E551DD"/>
    <w:rsid w:val="00E55D40"/>
    <w:rsid w:val="00E57496"/>
    <w:rsid w:val="00E57659"/>
    <w:rsid w:val="00E5795A"/>
    <w:rsid w:val="00E57A7D"/>
    <w:rsid w:val="00E61CA4"/>
    <w:rsid w:val="00E62708"/>
    <w:rsid w:val="00E6376B"/>
    <w:rsid w:val="00E64EAB"/>
    <w:rsid w:val="00E65D26"/>
    <w:rsid w:val="00E6647D"/>
    <w:rsid w:val="00E67484"/>
    <w:rsid w:val="00E74EF3"/>
    <w:rsid w:val="00E74FA7"/>
    <w:rsid w:val="00E7567F"/>
    <w:rsid w:val="00E7596B"/>
    <w:rsid w:val="00E75CA0"/>
    <w:rsid w:val="00E75D06"/>
    <w:rsid w:val="00E75F30"/>
    <w:rsid w:val="00E77053"/>
    <w:rsid w:val="00E819C0"/>
    <w:rsid w:val="00E8489D"/>
    <w:rsid w:val="00E85A3E"/>
    <w:rsid w:val="00E86324"/>
    <w:rsid w:val="00E86D33"/>
    <w:rsid w:val="00E90903"/>
    <w:rsid w:val="00E90AE4"/>
    <w:rsid w:val="00E90B2F"/>
    <w:rsid w:val="00E91157"/>
    <w:rsid w:val="00E915CF"/>
    <w:rsid w:val="00E9169E"/>
    <w:rsid w:val="00E95C39"/>
    <w:rsid w:val="00EA0FEA"/>
    <w:rsid w:val="00EA2911"/>
    <w:rsid w:val="00EA34ED"/>
    <w:rsid w:val="00EA4443"/>
    <w:rsid w:val="00EA4E67"/>
    <w:rsid w:val="00EA62B3"/>
    <w:rsid w:val="00EB0A36"/>
    <w:rsid w:val="00EB0B4E"/>
    <w:rsid w:val="00EB2F86"/>
    <w:rsid w:val="00EB51DF"/>
    <w:rsid w:val="00EB64FD"/>
    <w:rsid w:val="00EB6EFF"/>
    <w:rsid w:val="00EB7968"/>
    <w:rsid w:val="00EC332B"/>
    <w:rsid w:val="00EC6CF1"/>
    <w:rsid w:val="00EC7C8B"/>
    <w:rsid w:val="00ED05D7"/>
    <w:rsid w:val="00ED125D"/>
    <w:rsid w:val="00ED1C32"/>
    <w:rsid w:val="00ED2901"/>
    <w:rsid w:val="00ED2D6D"/>
    <w:rsid w:val="00ED3315"/>
    <w:rsid w:val="00ED3B2C"/>
    <w:rsid w:val="00ED46A5"/>
    <w:rsid w:val="00ED7406"/>
    <w:rsid w:val="00EE11BF"/>
    <w:rsid w:val="00EE293C"/>
    <w:rsid w:val="00EE3785"/>
    <w:rsid w:val="00EE3965"/>
    <w:rsid w:val="00EE56C6"/>
    <w:rsid w:val="00EE72D8"/>
    <w:rsid w:val="00EF17D2"/>
    <w:rsid w:val="00EF2FD1"/>
    <w:rsid w:val="00EF4940"/>
    <w:rsid w:val="00EF498B"/>
    <w:rsid w:val="00EF5676"/>
    <w:rsid w:val="00EF5876"/>
    <w:rsid w:val="00EF5A1A"/>
    <w:rsid w:val="00EF5E04"/>
    <w:rsid w:val="00EF7376"/>
    <w:rsid w:val="00F00176"/>
    <w:rsid w:val="00F003C4"/>
    <w:rsid w:val="00F00D7D"/>
    <w:rsid w:val="00F038B7"/>
    <w:rsid w:val="00F03D53"/>
    <w:rsid w:val="00F04264"/>
    <w:rsid w:val="00F04A0C"/>
    <w:rsid w:val="00F076DF"/>
    <w:rsid w:val="00F11847"/>
    <w:rsid w:val="00F1243A"/>
    <w:rsid w:val="00F13637"/>
    <w:rsid w:val="00F1386C"/>
    <w:rsid w:val="00F16C1A"/>
    <w:rsid w:val="00F1721D"/>
    <w:rsid w:val="00F20AF9"/>
    <w:rsid w:val="00F2152E"/>
    <w:rsid w:val="00F21A8A"/>
    <w:rsid w:val="00F27E56"/>
    <w:rsid w:val="00F31AC7"/>
    <w:rsid w:val="00F31C02"/>
    <w:rsid w:val="00F3212F"/>
    <w:rsid w:val="00F34AB2"/>
    <w:rsid w:val="00F359F8"/>
    <w:rsid w:val="00F35BF5"/>
    <w:rsid w:val="00F35FC6"/>
    <w:rsid w:val="00F360B2"/>
    <w:rsid w:val="00F36130"/>
    <w:rsid w:val="00F3633E"/>
    <w:rsid w:val="00F371B5"/>
    <w:rsid w:val="00F41B5A"/>
    <w:rsid w:val="00F427FE"/>
    <w:rsid w:val="00F44F5D"/>
    <w:rsid w:val="00F45DAF"/>
    <w:rsid w:val="00F500B0"/>
    <w:rsid w:val="00F50E7B"/>
    <w:rsid w:val="00F51A0F"/>
    <w:rsid w:val="00F51E68"/>
    <w:rsid w:val="00F51ECA"/>
    <w:rsid w:val="00F534E4"/>
    <w:rsid w:val="00F53CA4"/>
    <w:rsid w:val="00F55587"/>
    <w:rsid w:val="00F57959"/>
    <w:rsid w:val="00F60A8B"/>
    <w:rsid w:val="00F61CD8"/>
    <w:rsid w:val="00F62177"/>
    <w:rsid w:val="00F624FB"/>
    <w:rsid w:val="00F6337A"/>
    <w:rsid w:val="00F64FBB"/>
    <w:rsid w:val="00F66977"/>
    <w:rsid w:val="00F66D75"/>
    <w:rsid w:val="00F6706F"/>
    <w:rsid w:val="00F671BE"/>
    <w:rsid w:val="00F736B2"/>
    <w:rsid w:val="00F73F4C"/>
    <w:rsid w:val="00F73F7B"/>
    <w:rsid w:val="00F768AA"/>
    <w:rsid w:val="00F77385"/>
    <w:rsid w:val="00F810A3"/>
    <w:rsid w:val="00F8181D"/>
    <w:rsid w:val="00F8526F"/>
    <w:rsid w:val="00F904BE"/>
    <w:rsid w:val="00F91BD2"/>
    <w:rsid w:val="00F93E30"/>
    <w:rsid w:val="00F942DC"/>
    <w:rsid w:val="00F946C4"/>
    <w:rsid w:val="00F95AE9"/>
    <w:rsid w:val="00FA0EA2"/>
    <w:rsid w:val="00FA22F2"/>
    <w:rsid w:val="00FA4C35"/>
    <w:rsid w:val="00FB1026"/>
    <w:rsid w:val="00FB5388"/>
    <w:rsid w:val="00FB60C1"/>
    <w:rsid w:val="00FC1E2D"/>
    <w:rsid w:val="00FC3D26"/>
    <w:rsid w:val="00FC5E59"/>
    <w:rsid w:val="00FC6DE6"/>
    <w:rsid w:val="00FC77CE"/>
    <w:rsid w:val="00FD07A9"/>
    <w:rsid w:val="00FD1CAA"/>
    <w:rsid w:val="00FD1F4D"/>
    <w:rsid w:val="00FD23B4"/>
    <w:rsid w:val="00FD5A0B"/>
    <w:rsid w:val="00FD6704"/>
    <w:rsid w:val="00FD6F6E"/>
    <w:rsid w:val="00FD7700"/>
    <w:rsid w:val="00FE00CB"/>
    <w:rsid w:val="00FE01FB"/>
    <w:rsid w:val="00FE1073"/>
    <w:rsid w:val="00FE4450"/>
    <w:rsid w:val="00FE4837"/>
    <w:rsid w:val="00FF09E8"/>
    <w:rsid w:val="00FF1CAD"/>
    <w:rsid w:val="00FF4044"/>
    <w:rsid w:val="00FF4489"/>
    <w:rsid w:val="00FF4859"/>
    <w:rsid w:val="00FF5409"/>
    <w:rsid w:val="00FF7021"/>
    <w:rsid w:val="00FF7E67"/>
    <w:rsid w:val="02F55DB2"/>
    <w:rsid w:val="03361401"/>
    <w:rsid w:val="037B1030"/>
    <w:rsid w:val="066C32C5"/>
    <w:rsid w:val="0A9F23E7"/>
    <w:rsid w:val="0B86794B"/>
    <w:rsid w:val="0E115AD1"/>
    <w:rsid w:val="0E406EE3"/>
    <w:rsid w:val="0EA9039E"/>
    <w:rsid w:val="151B1EC2"/>
    <w:rsid w:val="1A7E38A5"/>
    <w:rsid w:val="1E350D3F"/>
    <w:rsid w:val="1E486EA2"/>
    <w:rsid w:val="1F4D449D"/>
    <w:rsid w:val="21AD160D"/>
    <w:rsid w:val="281D7AAF"/>
    <w:rsid w:val="298819BC"/>
    <w:rsid w:val="3FAB653A"/>
    <w:rsid w:val="40FE0F0E"/>
    <w:rsid w:val="44616EFE"/>
    <w:rsid w:val="44A938E7"/>
    <w:rsid w:val="49620017"/>
    <w:rsid w:val="52C814C5"/>
    <w:rsid w:val="56E12A0D"/>
    <w:rsid w:val="59DA210A"/>
    <w:rsid w:val="5C2A4F99"/>
    <w:rsid w:val="60421E24"/>
    <w:rsid w:val="60A336E3"/>
    <w:rsid w:val="63896585"/>
    <w:rsid w:val="6EE67E54"/>
    <w:rsid w:val="719A59E1"/>
    <w:rsid w:val="72AB7093"/>
    <w:rsid w:val="7456695F"/>
    <w:rsid w:val="758B15C4"/>
    <w:rsid w:val="798A3C76"/>
    <w:rsid w:val="7A4B5EE3"/>
    <w:rsid w:val="7EB01A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14:docId w14:val="79BA52C8"/>
  <w15:docId w15:val="{10842F01-684B-46F6-AC90-EF214244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SG"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toc 1" w:uiPriority="39" w:unhideWhenUsed="1" w:qFormat="1"/>
    <w:lsdException w:name="toc 2" w:uiPriority="39" w:unhideWhenUsed="1" w:qFormat="1"/>
    <w:lsdException w:name="annotation text" w:uiPriority="99" w:unhideWhenUsed="1" w:qFormat="1"/>
    <w:lsdException w:name="header" w:uiPriority="99" w:qFormat="1"/>
    <w:lsdException w:name="footer" w:uiPriority="99" w:qFormat="1"/>
    <w:lsdException w:name="caption" w:semiHidden="1" w:unhideWhenUsed="1" w:qFormat="1"/>
    <w:lsdException w:name="annotation reference" w:uiPriority="99" w:unhideWhenUsed="1" w:qFormat="1"/>
    <w:lsdException w:name="Title" w:qFormat="1"/>
    <w:lsdException w:name="Default Paragraph Font" w:uiPriority="1" w:unhideWhenUsed="1"/>
    <w:lsdException w:name="Body Text" w:qFormat="1"/>
    <w:lsdException w:name="Body Text Indent" w:qFormat="1"/>
    <w:lsdException w:name="Subtitle" w:qFormat="1"/>
    <w:lsdException w:name="Date" w:qFormat="1"/>
    <w:lsdException w:name="Body Text Indent 2" w:qFormat="1"/>
    <w:lsdException w:name="Body Text Indent 3" w:qFormat="1"/>
    <w:lsdException w:name="Hyperlink" w:uiPriority="99" w:unhideWhenUsed="1" w:qFormat="1"/>
    <w:lsdException w:name="Strong" w:uiPriority="22"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HTML Keyboard" w:semiHidden="1" w:unhideWhenUsed="1"/>
    <w:lsdException w:name="HTML Preformatted" w:uiPriority="99" w:unhideWhenUsed="1" w:qFormat="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kern w:val="2"/>
      <w:sz w:val="24"/>
      <w:szCs w:val="24"/>
      <w:lang w:val="en-US" w:eastAsia="zh-TW"/>
    </w:rPr>
  </w:style>
  <w:style w:type="paragraph" w:styleId="Heading1">
    <w:name w:val="heading 1"/>
    <w:basedOn w:val="Normal"/>
    <w:next w:val="Normal"/>
    <w:link w:val="Heading1Char"/>
    <w:uiPriority w:val="9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260" w:after="260" w:line="416" w:lineRule="auto"/>
      <w:outlineLvl w:val="2"/>
    </w:pPr>
    <w:rPr>
      <w:rFonts w:ascii="Calibri Light" w:eastAsia="宋体" w:hAnsi="Calibri Light"/>
      <w:color w:val="1F3864"/>
    </w:rPr>
  </w:style>
  <w:style w:type="paragraph" w:styleId="Heading8">
    <w:name w:val="heading 8"/>
    <w:basedOn w:val="Normal"/>
    <w:next w:val="Normal"/>
    <w:qFormat/>
    <w:pPr>
      <w:keepNext/>
      <w:jc w:val="center"/>
      <w:outlineLvl w:val="7"/>
    </w:pPr>
    <w:rPr>
      <w:rFonts w:ascii="Arial" w:hAnsi="Arial" w:cs="Arial"/>
      <w:b/>
      <w:bCs/>
    </w:rPr>
  </w:style>
  <w:style w:type="paragraph" w:styleId="Heading9">
    <w:name w:val="heading 9"/>
    <w:basedOn w:val="Normal"/>
    <w:next w:val="Normal"/>
    <w:link w:val="Heading9Char"/>
    <w:qFormat/>
    <w:pPr>
      <w:keepNext/>
      <w:spacing w:line="0" w:lineRule="atLeast"/>
      <w:jc w:val="center"/>
      <w:outlineLvl w:val="8"/>
    </w:pPr>
    <w:rPr>
      <w:rFonts w:eastAsia="宋体"/>
      <w:b/>
      <w:bCs/>
      <w:i/>
      <w:i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qFormat/>
    <w:pPr>
      <w:shd w:val="clear" w:color="auto" w:fill="000080"/>
    </w:pPr>
    <w:rPr>
      <w:rFonts w:ascii="Tahoma" w:hAnsi="Tahoma" w:cs="Tahoma"/>
      <w:sz w:val="20"/>
      <w:szCs w:val="20"/>
    </w:rPr>
  </w:style>
  <w:style w:type="paragraph" w:styleId="CommentText">
    <w:name w:val="annotation text"/>
    <w:basedOn w:val="Normal"/>
    <w:link w:val="CommentTextChar"/>
    <w:uiPriority w:val="99"/>
    <w:unhideWhenUsed/>
    <w:qFormat/>
    <w:pPr>
      <w:jc w:val="both"/>
    </w:pPr>
    <w:rPr>
      <w:rFonts w:eastAsia="宋体"/>
      <w:sz w:val="20"/>
      <w:szCs w:val="20"/>
      <w:lang w:val="zh-CN" w:eastAsia="zh-CN"/>
    </w:rPr>
  </w:style>
  <w:style w:type="paragraph" w:styleId="BodyText">
    <w:name w:val="Body Text"/>
    <w:basedOn w:val="Normal"/>
    <w:qFormat/>
    <w:rPr>
      <w:color w:val="FF6600"/>
    </w:rPr>
  </w:style>
  <w:style w:type="paragraph" w:styleId="BodyTextIndent">
    <w:name w:val="Body Text Indent"/>
    <w:basedOn w:val="Normal"/>
    <w:qFormat/>
    <w:pPr>
      <w:ind w:left="720"/>
      <w:jc w:val="both"/>
    </w:pPr>
    <w:rPr>
      <w:color w:val="FF6600"/>
      <w:lang w:val="en-GB"/>
    </w:rPr>
  </w:style>
  <w:style w:type="paragraph" w:styleId="Date">
    <w:name w:val="Date"/>
    <w:basedOn w:val="Normal"/>
    <w:next w:val="Normal"/>
    <w:link w:val="DateChar"/>
    <w:qFormat/>
    <w:pPr>
      <w:ind w:leftChars="2500" w:left="100"/>
    </w:pPr>
  </w:style>
  <w:style w:type="paragraph" w:styleId="BodyTextIndent2">
    <w:name w:val="Body Text Indent 2"/>
    <w:basedOn w:val="Normal"/>
    <w:qFormat/>
    <w:pPr>
      <w:ind w:left="720"/>
      <w:jc w:val="both"/>
    </w:pPr>
    <w:rPr>
      <w:color w:val="FF0000"/>
      <w:lang w:val="en-GB"/>
    </w:rPr>
  </w:style>
  <w:style w:type="paragraph" w:styleId="BalloonText">
    <w:name w:val="Balloon Text"/>
    <w:basedOn w:val="Normal"/>
    <w:link w:val="BalloonTextChar"/>
    <w:uiPriority w:val="99"/>
    <w:qFormat/>
    <w:rPr>
      <w:sz w:val="18"/>
      <w:szCs w:val="18"/>
      <w:lang w:val="zh-CN"/>
    </w:rPr>
  </w:style>
  <w:style w:type="paragraph" w:styleId="Footer">
    <w:name w:val="footer"/>
    <w:basedOn w:val="Normal"/>
    <w:link w:val="FooterChar"/>
    <w:uiPriority w:val="99"/>
    <w:qFormat/>
    <w:pPr>
      <w:tabs>
        <w:tab w:val="center" w:pos="4680"/>
        <w:tab w:val="right" w:pos="9360"/>
      </w:tabs>
    </w:pPr>
    <w:rPr>
      <w:lang w:val="zh-CN"/>
    </w:rPr>
  </w:style>
  <w:style w:type="paragraph" w:styleId="Header">
    <w:name w:val="header"/>
    <w:basedOn w:val="Normal"/>
    <w:link w:val="HeaderChar"/>
    <w:uiPriority w:val="99"/>
    <w:qFormat/>
    <w:pPr>
      <w:tabs>
        <w:tab w:val="center" w:pos="4680"/>
        <w:tab w:val="right" w:pos="9360"/>
      </w:tabs>
    </w:pPr>
    <w:rPr>
      <w:lang w:val="zh-CN"/>
    </w:rPr>
  </w:style>
  <w:style w:type="paragraph" w:styleId="TOC1">
    <w:name w:val="toc 1"/>
    <w:basedOn w:val="Normal"/>
    <w:next w:val="Normal"/>
    <w:uiPriority w:val="39"/>
    <w:unhideWhenUsed/>
    <w:qFormat/>
    <w:pPr>
      <w:widowControl/>
      <w:spacing w:after="100" w:line="259" w:lineRule="auto"/>
    </w:pPr>
    <w:rPr>
      <w:rFonts w:asciiTheme="minorHAnsi" w:eastAsiaTheme="minorEastAsia" w:hAnsiTheme="minorHAnsi"/>
      <w:kern w:val="0"/>
      <w:sz w:val="22"/>
      <w:szCs w:val="22"/>
      <w:lang w:eastAsia="zh-CN"/>
    </w:rPr>
  </w:style>
  <w:style w:type="paragraph" w:styleId="Subtitle">
    <w:name w:val="Subtitle"/>
    <w:basedOn w:val="Normal"/>
    <w:next w:val="Normal"/>
    <w:link w:val="SubtitleChar"/>
    <w:qFormat/>
    <w:pPr>
      <w:spacing w:before="240" w:after="60" w:line="312" w:lineRule="auto"/>
      <w:jc w:val="center"/>
      <w:outlineLvl w:val="1"/>
    </w:pPr>
    <w:rPr>
      <w:rFonts w:asciiTheme="majorHAnsi" w:eastAsia="宋体" w:hAnsiTheme="majorHAnsi" w:cstheme="majorBidi"/>
      <w:b/>
      <w:bCs/>
      <w:kern w:val="28"/>
      <w:sz w:val="32"/>
      <w:szCs w:val="32"/>
    </w:rPr>
  </w:style>
  <w:style w:type="paragraph" w:styleId="BodyTextIndent3">
    <w:name w:val="Body Text Indent 3"/>
    <w:basedOn w:val="Normal"/>
    <w:qFormat/>
    <w:pPr>
      <w:ind w:left="720"/>
      <w:jc w:val="both"/>
    </w:pPr>
    <w:rPr>
      <w:lang w:val="en-GB"/>
    </w:rPr>
  </w:style>
  <w:style w:type="paragraph" w:styleId="TOC2">
    <w:name w:val="toc 2"/>
    <w:basedOn w:val="Normal"/>
    <w:next w:val="Normal"/>
    <w:uiPriority w:val="39"/>
    <w:unhideWhenUsed/>
    <w:qFormat/>
    <w:pPr>
      <w:widowControl/>
      <w:spacing w:after="100" w:line="259" w:lineRule="auto"/>
      <w:ind w:left="220"/>
    </w:pPr>
    <w:rPr>
      <w:rFonts w:asciiTheme="minorHAnsi" w:eastAsiaTheme="minorEastAsia" w:hAnsiTheme="minorHAnsi"/>
      <w:kern w:val="0"/>
      <w:sz w:val="22"/>
      <w:szCs w:val="22"/>
      <w:lang w:eastAsia="zh-CN"/>
    </w:r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kern w:val="0"/>
      <w:lang w:val="zh-CN" w:eastAsia="zh-CN"/>
    </w:rPr>
  </w:style>
  <w:style w:type="paragraph" w:styleId="Title">
    <w:name w:val="Title"/>
    <w:basedOn w:val="Normal"/>
    <w:qFormat/>
    <w:pPr>
      <w:spacing w:line="0" w:lineRule="atLeast"/>
      <w:jc w:val="center"/>
    </w:pPr>
    <w:rPr>
      <w:rFonts w:eastAsia="宋体"/>
      <w:color w:val="FF6600"/>
      <w:sz w:val="32"/>
      <w:szCs w:val="32"/>
    </w:rPr>
  </w:style>
  <w:style w:type="paragraph" w:styleId="CommentSubject">
    <w:name w:val="annotation subject"/>
    <w:basedOn w:val="CommentText"/>
    <w:next w:val="CommentText"/>
    <w:link w:val="CommentSubjectChar"/>
    <w:uiPriority w:val="99"/>
    <w:qFormat/>
    <w:pPr>
      <w:jc w:val="left"/>
    </w:pPr>
    <w:rPr>
      <w:b/>
      <w:bCs/>
      <w:lang w:eastAsia="zh-TW"/>
    </w:rPr>
  </w:style>
  <w:style w:type="table" w:styleId="TableGrid">
    <w:name w:val="Table Grid"/>
    <w:basedOn w:val="TableNormal"/>
    <w:uiPriority w:val="39"/>
    <w:qFormat/>
    <w:rPr>
      <w:rFonts w:ascii="Calibri" w:eastAsia="宋体" w:hAnsi="Calibri"/>
      <w:lang w:eastAsia="en-S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uiPriority w:val="99"/>
    <w:unhideWhenUsed/>
    <w:qFormat/>
    <w:rPr>
      <w:sz w:val="16"/>
      <w:szCs w:val="16"/>
    </w:rPr>
  </w:style>
  <w:style w:type="character" w:customStyle="1" w:styleId="HeaderChar">
    <w:name w:val="Header Char"/>
    <w:link w:val="Header"/>
    <w:uiPriority w:val="99"/>
    <w:qFormat/>
    <w:rPr>
      <w:kern w:val="2"/>
      <w:sz w:val="24"/>
      <w:szCs w:val="24"/>
      <w:lang w:eastAsia="zh-TW"/>
    </w:rPr>
  </w:style>
  <w:style w:type="character" w:customStyle="1" w:styleId="FooterChar">
    <w:name w:val="Footer Char"/>
    <w:link w:val="Footer"/>
    <w:uiPriority w:val="99"/>
    <w:qFormat/>
    <w:rPr>
      <w:kern w:val="2"/>
      <w:sz w:val="24"/>
      <w:szCs w:val="24"/>
      <w:lang w:eastAsia="zh-TW"/>
    </w:rPr>
  </w:style>
  <w:style w:type="character" w:customStyle="1" w:styleId="BalloonTextChar">
    <w:name w:val="Balloon Text Char"/>
    <w:link w:val="BalloonText"/>
    <w:uiPriority w:val="99"/>
    <w:qFormat/>
    <w:rPr>
      <w:kern w:val="2"/>
      <w:sz w:val="18"/>
      <w:szCs w:val="18"/>
      <w:lang w:eastAsia="zh-TW"/>
    </w:rPr>
  </w:style>
  <w:style w:type="paragraph" w:styleId="ListParagraph">
    <w:name w:val="List Paragraph"/>
    <w:basedOn w:val="Normal"/>
    <w:uiPriority w:val="99"/>
    <w:qFormat/>
    <w:pPr>
      <w:ind w:firstLineChars="200" w:firstLine="420"/>
    </w:pPr>
  </w:style>
  <w:style w:type="paragraph" w:customStyle="1" w:styleId="1">
    <w:name w:val="修订1"/>
    <w:hidden/>
    <w:uiPriority w:val="99"/>
    <w:qFormat/>
    <w:rPr>
      <w:kern w:val="2"/>
      <w:sz w:val="24"/>
      <w:szCs w:val="24"/>
      <w:lang w:val="en-US" w:eastAsia="zh-TW"/>
    </w:rPr>
  </w:style>
  <w:style w:type="character" w:customStyle="1" w:styleId="HTMLPreformattedChar">
    <w:name w:val="HTML Preformatted Char"/>
    <w:link w:val="HTMLPreformatted"/>
    <w:uiPriority w:val="99"/>
    <w:qFormat/>
    <w:rPr>
      <w:rFonts w:ascii="宋体" w:eastAsia="宋体" w:hAnsi="宋体" w:cs="宋体"/>
      <w:sz w:val="24"/>
      <w:szCs w:val="24"/>
    </w:rPr>
  </w:style>
  <w:style w:type="character" w:customStyle="1" w:styleId="y2iqfc">
    <w:name w:val="y2iqfc"/>
    <w:qFormat/>
  </w:style>
  <w:style w:type="character" w:customStyle="1" w:styleId="CommentTextChar">
    <w:name w:val="Comment Text Char"/>
    <w:link w:val="CommentText"/>
    <w:uiPriority w:val="99"/>
    <w:qFormat/>
    <w:rPr>
      <w:rFonts w:eastAsia="宋体"/>
      <w:kern w:val="2"/>
    </w:rPr>
  </w:style>
  <w:style w:type="character" w:customStyle="1" w:styleId="CommentSubjectChar">
    <w:name w:val="Comment Subject Char"/>
    <w:link w:val="CommentSubject"/>
    <w:uiPriority w:val="99"/>
    <w:qFormat/>
    <w:rPr>
      <w:rFonts w:eastAsia="宋体"/>
      <w:b/>
      <w:bCs/>
      <w:kern w:val="2"/>
      <w:lang w:eastAsia="zh-TW"/>
    </w:rPr>
  </w:style>
  <w:style w:type="paragraph" w:customStyle="1" w:styleId="Default">
    <w:name w:val="Default"/>
    <w:qFormat/>
    <w:pPr>
      <w:widowControl w:val="0"/>
      <w:autoSpaceDE w:val="0"/>
      <w:autoSpaceDN w:val="0"/>
      <w:adjustRightInd w:val="0"/>
    </w:pPr>
    <w:rPr>
      <w:rFonts w:ascii="Arial" w:eastAsiaTheme="minorEastAsia" w:hAnsi="Arial" w:cs="Arial"/>
      <w:color w:val="000000"/>
      <w:sz w:val="24"/>
      <w:szCs w:val="24"/>
      <w:lang w:val="en-US"/>
    </w:rPr>
  </w:style>
  <w:style w:type="paragraph" w:customStyle="1" w:styleId="xmsonormal">
    <w:name w:val="x_msonormal"/>
    <w:basedOn w:val="Normal"/>
    <w:qFormat/>
    <w:pPr>
      <w:widowControl/>
    </w:pPr>
    <w:rPr>
      <w:rFonts w:ascii="Calibri" w:eastAsia="宋体" w:hAnsi="Calibri" w:cs="Calibri"/>
      <w:kern w:val="0"/>
      <w:sz w:val="22"/>
      <w:szCs w:val="22"/>
      <w:lang w:eastAsia="zh-CN"/>
    </w:rPr>
  </w:style>
  <w:style w:type="character" w:customStyle="1" w:styleId="Heading1Char">
    <w:name w:val="Heading 1 Char"/>
    <w:basedOn w:val="DefaultParagraphFont"/>
    <w:link w:val="Heading1"/>
    <w:qFormat/>
    <w:rPr>
      <w:rFonts w:asciiTheme="majorHAnsi" w:eastAsiaTheme="majorEastAsia" w:hAnsiTheme="majorHAnsi" w:cstheme="majorBidi"/>
      <w:color w:val="2E74B5" w:themeColor="accent1" w:themeShade="BF"/>
      <w:kern w:val="2"/>
      <w:sz w:val="32"/>
      <w:szCs w:val="32"/>
      <w:lang w:eastAsia="zh-TW"/>
    </w:rPr>
  </w:style>
  <w:style w:type="paragraph" w:customStyle="1" w:styleId="TOC10">
    <w:name w:val="TOC 标题1"/>
    <w:basedOn w:val="Heading1"/>
    <w:next w:val="Normal"/>
    <w:uiPriority w:val="39"/>
    <w:unhideWhenUsed/>
    <w:qFormat/>
    <w:pPr>
      <w:widowControl/>
      <w:spacing w:line="259" w:lineRule="auto"/>
      <w:outlineLvl w:val="9"/>
    </w:pPr>
    <w:rPr>
      <w:kern w:val="0"/>
      <w:lang w:eastAsia="zh-CN"/>
    </w:rPr>
  </w:style>
  <w:style w:type="character" w:customStyle="1" w:styleId="DateChar">
    <w:name w:val="Date Char"/>
    <w:basedOn w:val="DefaultParagraphFont"/>
    <w:link w:val="Date"/>
    <w:qFormat/>
    <w:rPr>
      <w:kern w:val="2"/>
      <w:sz w:val="24"/>
      <w:szCs w:val="24"/>
      <w:lang w:eastAsia="zh-TW"/>
    </w:rPr>
  </w:style>
  <w:style w:type="character" w:customStyle="1" w:styleId="cf01">
    <w:name w:val="cf01"/>
    <w:basedOn w:val="DefaultParagraphFont"/>
    <w:qFormat/>
    <w:rPr>
      <w:rFonts w:ascii="Segoe UI" w:hAnsi="Segoe UI" w:cs="Segoe UI" w:hint="default"/>
      <w:sz w:val="18"/>
      <w:szCs w:val="18"/>
    </w:rPr>
  </w:style>
  <w:style w:type="character" w:customStyle="1" w:styleId="SubtitleChar">
    <w:name w:val="Subtitle Char"/>
    <w:basedOn w:val="DefaultParagraphFont"/>
    <w:link w:val="Subtitle"/>
    <w:qFormat/>
    <w:rPr>
      <w:rFonts w:asciiTheme="majorHAnsi" w:eastAsia="宋体" w:hAnsiTheme="majorHAnsi" w:cstheme="majorBidi"/>
      <w:b/>
      <w:bCs/>
      <w:kern w:val="28"/>
      <w:sz w:val="32"/>
      <w:szCs w:val="32"/>
      <w:lang w:eastAsia="zh-TW"/>
    </w:rPr>
  </w:style>
  <w:style w:type="paragraph" w:customStyle="1" w:styleId="2">
    <w:name w:val="修订2"/>
    <w:hidden/>
    <w:uiPriority w:val="99"/>
    <w:unhideWhenUsed/>
    <w:qFormat/>
    <w:rPr>
      <w:kern w:val="2"/>
      <w:sz w:val="24"/>
      <w:szCs w:val="24"/>
      <w:lang w:val="en-US" w:eastAsia="zh-TW"/>
    </w:rPr>
  </w:style>
  <w:style w:type="character" w:customStyle="1" w:styleId="10">
    <w:name w:val="未处理的提及1"/>
    <w:basedOn w:val="DefaultParagraphFont"/>
    <w:uiPriority w:val="99"/>
    <w:semiHidden/>
    <w:unhideWhenUsed/>
    <w:qFormat/>
    <w:rPr>
      <w:color w:val="605E5C"/>
      <w:shd w:val="clear" w:color="auto" w:fill="E1DFDD"/>
    </w:rPr>
  </w:style>
  <w:style w:type="paragraph" w:customStyle="1" w:styleId="3">
    <w:name w:val="修订3"/>
    <w:hidden/>
    <w:uiPriority w:val="99"/>
    <w:unhideWhenUsed/>
    <w:qFormat/>
    <w:rPr>
      <w:kern w:val="2"/>
      <w:sz w:val="24"/>
      <w:szCs w:val="24"/>
      <w:lang w:val="en-US" w:eastAsia="zh-TW"/>
    </w:rPr>
  </w:style>
  <w:style w:type="paragraph" w:customStyle="1" w:styleId="31">
    <w:name w:val="标题 31"/>
    <w:basedOn w:val="Normal"/>
    <w:next w:val="Normal"/>
    <w:uiPriority w:val="9"/>
    <w:semiHidden/>
    <w:unhideWhenUsed/>
    <w:qFormat/>
    <w:pPr>
      <w:keepNext/>
      <w:keepLines/>
      <w:spacing w:before="40"/>
      <w:outlineLvl w:val="2"/>
    </w:pPr>
    <w:rPr>
      <w:rFonts w:ascii="Calibri Light" w:eastAsia="宋体" w:hAnsi="Calibri Light"/>
      <w:color w:val="1F3864"/>
    </w:rPr>
  </w:style>
  <w:style w:type="character" w:customStyle="1" w:styleId="Heading9Char">
    <w:name w:val="Heading 9 Char"/>
    <w:basedOn w:val="DefaultParagraphFont"/>
    <w:link w:val="Heading9"/>
    <w:qFormat/>
    <w:rPr>
      <w:rFonts w:eastAsia="宋体"/>
      <w:b/>
      <w:bCs/>
      <w:i/>
      <w:iCs/>
      <w:kern w:val="2"/>
      <w:sz w:val="28"/>
      <w:szCs w:val="24"/>
      <w:u w:val="single"/>
      <w:lang w:eastAsia="zh-TW"/>
    </w:rPr>
  </w:style>
  <w:style w:type="paragraph" w:customStyle="1" w:styleId="Revision1">
    <w:name w:val="Revision1"/>
    <w:hidden/>
    <w:uiPriority w:val="99"/>
    <w:semiHidden/>
    <w:qFormat/>
    <w:rPr>
      <w:kern w:val="2"/>
      <w:sz w:val="24"/>
      <w:szCs w:val="24"/>
      <w:lang w:val="en-US" w:eastAsia="zh-TW"/>
    </w:rPr>
  </w:style>
  <w:style w:type="paragraph" w:customStyle="1" w:styleId="Revision2">
    <w:name w:val="Revision2"/>
    <w:hidden/>
    <w:uiPriority w:val="99"/>
    <w:unhideWhenUsed/>
    <w:qFormat/>
    <w:rPr>
      <w:kern w:val="2"/>
      <w:sz w:val="24"/>
      <w:szCs w:val="24"/>
      <w:lang w:val="en-US" w:eastAsia="zh-TW"/>
    </w:rPr>
  </w:style>
  <w:style w:type="character" w:customStyle="1" w:styleId="font81">
    <w:name w:val="font81"/>
    <w:basedOn w:val="DefaultParagraphFont"/>
    <w:qFormat/>
    <w:rPr>
      <w:rFonts w:ascii="Times New Roman" w:hAnsi="Times New Roman" w:cs="Times New Roman" w:hint="default"/>
      <w:color w:val="000000"/>
      <w:sz w:val="22"/>
      <w:szCs w:val="22"/>
      <w:u w:val="none"/>
    </w:rPr>
  </w:style>
  <w:style w:type="character" w:customStyle="1" w:styleId="font61">
    <w:name w:val="font61"/>
    <w:basedOn w:val="DefaultParagraphFont"/>
    <w:qFormat/>
    <w:rPr>
      <w:rFonts w:ascii="Times New Roman" w:hAnsi="Times New Roman" w:cs="Times New Roman" w:hint="default"/>
      <w:color w:val="000000"/>
      <w:sz w:val="20"/>
      <w:szCs w:val="20"/>
      <w:u w:val="none"/>
    </w:rPr>
  </w:style>
  <w:style w:type="character" w:customStyle="1" w:styleId="font71">
    <w:name w:val="font71"/>
    <w:basedOn w:val="DefaultParagraphFont"/>
    <w:qFormat/>
    <w:rPr>
      <w:rFonts w:ascii="Times New Roman" w:hAnsi="Times New Roman" w:cs="Times New Roman" w:hint="default"/>
      <w:color w:val="000000"/>
      <w:sz w:val="22"/>
      <w:szCs w:val="22"/>
      <w:u w:val="none"/>
    </w:rPr>
  </w:style>
  <w:style w:type="character" w:customStyle="1" w:styleId="font51">
    <w:name w:val="font51"/>
    <w:basedOn w:val="DefaultParagraphFont"/>
    <w:qFormat/>
    <w:rPr>
      <w:rFonts w:ascii="Times New Roman" w:hAnsi="Times New Roman" w:cs="Times New Roman" w:hint="default"/>
      <w:color w:val="000000"/>
      <w:sz w:val="20"/>
      <w:szCs w:val="20"/>
      <w:u w:val="none"/>
    </w:rPr>
  </w:style>
  <w:style w:type="paragraph" w:customStyle="1" w:styleId="Revision3">
    <w:name w:val="Revision3"/>
    <w:hidden/>
    <w:uiPriority w:val="99"/>
    <w:unhideWhenUsed/>
    <w:qFormat/>
    <w:rPr>
      <w:kern w:val="2"/>
      <w:sz w:val="24"/>
      <w:szCs w:val="24"/>
      <w:lang w:val="en-US" w:eastAsia="zh-TW"/>
    </w:rPr>
  </w:style>
  <w:style w:type="character" w:customStyle="1" w:styleId="Heading3Char">
    <w:name w:val="Heading 3 Char"/>
    <w:basedOn w:val="DefaultParagraphFont"/>
    <w:link w:val="Heading3"/>
    <w:uiPriority w:val="9"/>
    <w:semiHidden/>
    <w:qFormat/>
    <w:rPr>
      <w:rFonts w:ascii="Calibri Light" w:eastAsia="宋体" w:hAnsi="Calibri Light" w:cs="Times New Roman"/>
      <w:color w:val="1F3864"/>
      <w:kern w:val="2"/>
      <w:sz w:val="24"/>
      <w:szCs w:val="24"/>
      <w:lang w:eastAsia="zh-TW"/>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a">
    <w:name w:val="封面标准文稿编辑信息"/>
    <w:uiPriority w:val="99"/>
    <w:qFormat/>
    <w:pPr>
      <w:spacing w:before="180" w:line="180" w:lineRule="exact"/>
      <w:jc w:val="center"/>
    </w:pPr>
    <w:rPr>
      <w:rFonts w:ascii="宋体" w:eastAsia="宋体"/>
      <w:sz w:val="21"/>
      <w:lang w:val="en-US"/>
    </w:rPr>
  </w:style>
  <w:style w:type="paragraph" w:customStyle="1" w:styleId="310">
    <w:name w:val="修订31"/>
    <w:hidden/>
    <w:uiPriority w:val="99"/>
    <w:unhideWhenUsed/>
    <w:qFormat/>
    <w:rPr>
      <w:kern w:val="2"/>
      <w:sz w:val="24"/>
      <w:szCs w:val="24"/>
      <w:lang w:val="en-US" w:eastAsia="zh-TW"/>
    </w:rPr>
  </w:style>
  <w:style w:type="character" w:customStyle="1" w:styleId="311">
    <w:name w:val="标题 3 字符1"/>
    <w:basedOn w:val="DefaultParagraphFont"/>
    <w:semiHidden/>
    <w:qFormat/>
    <w:rPr>
      <w:b/>
      <w:bCs/>
      <w:kern w:val="2"/>
      <w:sz w:val="32"/>
      <w:szCs w:val="3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jpeg"/><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jpe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header" Target="header4.xml"/><Relationship Id="rId30" Type="http://schemas.openxmlformats.org/officeDocument/2006/relationships/theme" Target="theme/theme1.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Info spid="_x0000_s3075"/>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档" ma:contentTypeID="0x0101002438895B7253F34DB00A528482511C8D" ma:contentTypeVersion="1" ma:contentTypeDescription="新建文档。" ma:contentTypeScope="" ma:versionID="185cd5a2a79406c13bd72045e097f5da">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7ADE2BA-9BCC-486D-B64B-F6B2F7B74594}"/>
</file>

<file path=customXml/itemProps3.xml><?xml version="1.0" encoding="utf-8"?>
<ds:datastoreItem xmlns:ds="http://schemas.openxmlformats.org/officeDocument/2006/customXml" ds:itemID="{35AB73CD-C31A-4250-BE0A-EC7510252D6B}"/>
</file>

<file path=customXml/itemProps4.xml><?xml version="1.0" encoding="utf-8"?>
<ds:datastoreItem xmlns:ds="http://schemas.openxmlformats.org/officeDocument/2006/customXml" ds:itemID="{A968155B-279D-49C5-9738-402E8D265770}"/>
</file>

<file path=customXml/itemProps5.xml><?xml version="1.0" encoding="utf-8"?>
<ds:datastoreItem xmlns:ds="http://schemas.openxmlformats.org/officeDocument/2006/customXml" ds:itemID="{AAFF9BA4-F59E-43CC-9FAB-1F96AA9E7D59}"/>
</file>

<file path=docProps/app.xml><?xml version="1.0" encoding="utf-8"?>
<Properties xmlns="http://schemas.openxmlformats.org/officeDocument/2006/extended-properties" xmlns:vt="http://schemas.openxmlformats.org/officeDocument/2006/docPropsVTypes">
  <Template>Normal</Template>
  <TotalTime>27</TotalTime>
  <Pages>44</Pages>
  <Words>8816</Words>
  <Characters>50257</Characters>
  <Application>Microsoft Office Word</Application>
  <DocSecurity>0</DocSecurity>
  <Lines>418</Lines>
  <Paragraphs>117</Paragraphs>
  <ScaleCrop>false</ScaleCrop>
  <Company>Hewlett-Packard Company</Company>
  <LinksUpToDate>false</LinksUpToDate>
  <CharactersWithSpaces>58956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Iven</dc:creator>
  <cp:lastModifiedBy>李桂健</cp:lastModifiedBy>
  <cp:revision>4</cp:revision>
  <cp:lastPrinted>2026-06-18T14:16:00Z</cp:lastPrinted>
  <dcterms:created xsi:type="dcterms:W3CDTF">2026-08-25T07:44:00Z</dcterms:created>
  <dcterms:modified xsi:type="dcterms:W3CDTF">2026-09-09T03:57:00Z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dae28d28088763e6632d958e4ce5551830e46d3eb8a6f9b6b6f8a9f05a4f9b48</vt:lpwstr>
  </property>
  <property fmtid="{D5CDD505-2E9C-101B-9397-08002B2CF9AE}" pid="4" name="KSOProductBuildVer">
    <vt:lpwstr>2052-12.8.2.18606</vt:lpwstr>
  </property>
  <property fmtid="{D5CDD505-2E9C-101B-9397-08002B2CF9AE}" pid="5" name="ICV">
    <vt:lpwstr>29CEAFA7C7634AE7A199593DFCF47F4F_13</vt:lpwstr>
  </property>
  <property fmtid="{D5CDD505-2E9C-101B-9397-08002B2CF9AE}" pid="6" name="KSOTemplateDocerSaveRecord">
    <vt:lpwstr>eyJoZGlkIjoiZWE2YTNhMDk5MDY5ZjhjZWFmZGM4NGU2YmI0MWExNjAiLCJ1c2VySWQiOiI0MjQzNzcxNjUifQ==</vt:lpwstr>
  </property>
  <property fmtid="{D5CDD505-2E9C-101B-9397-08002B2CF9AE}" pid="7" name="Cookie">
    <vt:lpwstr>SESSION=YzkzNTQxNzQtODA0OC00N2FhLThiMmItYjBhZmVmMTBmYmUx</vt:lpwstr>
  </property>
  <property fmtid="{D5CDD505-2E9C-101B-9397-08002B2CF9AE}" pid="8" name="GRCUploadParam">
    <vt:lpwstr>groupId=726230121888219136|pageId=G_1_fwFacultyEngineering|cId=attachment|formId=model:oaDocDispatch|beanId=291420|instId=3737251|creatorId=huangw695|typeCode=huangw695</vt:lpwstr>
  </property>
  <property fmtid="{D5CDD505-2E9C-101B-9397-08002B2CF9AE}" pid="9" name="ContentTypeId">
    <vt:lpwstr>0x0101002438895B7253F34DB00A528482511C8D</vt:lpwstr>
  </property>
</Properties>
</file>